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1C21CF24"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w:t>
      </w:r>
      <w:r w:rsidR="000F5BBD">
        <w:rPr>
          <w:rFonts w:cs="Arial"/>
          <w:sz w:val="22"/>
          <w:szCs w:val="22"/>
        </w:rPr>
        <w:t>1</w:t>
      </w:r>
      <w:r w:rsidRPr="00C96795">
        <w:rPr>
          <w:rFonts w:cs="Arial"/>
          <w:sz w:val="22"/>
          <w:szCs w:val="22"/>
        </w:rPr>
        <w:t>-e</w:t>
      </w:r>
      <w:r w:rsidR="00471713" w:rsidRPr="00F93FDB">
        <w:rPr>
          <w:rFonts w:cs="Arial"/>
          <w:sz w:val="22"/>
          <w:szCs w:val="22"/>
        </w:rPr>
        <w:tab/>
      </w:r>
      <w:r w:rsidR="00246569">
        <w:rPr>
          <w:rFonts w:eastAsia="宋体"/>
          <w:bCs/>
          <w:sz w:val="22"/>
          <w:szCs w:val="22"/>
          <w:lang w:eastAsia="zh-CN"/>
        </w:rPr>
        <w:t>R4-2118392</w:t>
      </w:r>
    </w:p>
    <w:p w14:paraId="5EA58375" w14:textId="5EC0AD03"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sidR="000F5BBD">
        <w:rPr>
          <w:rFonts w:eastAsia="宋体"/>
          <w:bCs/>
          <w:i w:val="0"/>
          <w:sz w:val="22"/>
          <w:szCs w:val="22"/>
          <w:lang w:eastAsia="zh-CN"/>
        </w:rPr>
        <w:t>November</w:t>
      </w:r>
      <w:r w:rsidRPr="00F456D0">
        <w:rPr>
          <w:rFonts w:eastAsia="宋体"/>
          <w:bCs/>
          <w:i w:val="0"/>
          <w:sz w:val="22"/>
          <w:szCs w:val="22"/>
          <w:lang w:eastAsia="zh-CN"/>
        </w:rPr>
        <w:t xml:space="preserve"> </w:t>
      </w:r>
      <w:r w:rsidR="000F5BBD">
        <w:rPr>
          <w:rFonts w:eastAsia="宋体"/>
          <w:bCs/>
          <w:i w:val="0"/>
          <w:sz w:val="22"/>
          <w:szCs w:val="22"/>
          <w:lang w:eastAsia="zh-CN"/>
        </w:rPr>
        <w:t>01</w:t>
      </w:r>
      <w:r w:rsidRPr="00F456D0">
        <w:rPr>
          <w:rFonts w:eastAsia="宋体"/>
          <w:bCs/>
          <w:i w:val="0"/>
          <w:sz w:val="22"/>
          <w:szCs w:val="22"/>
          <w:lang w:eastAsia="zh-CN"/>
        </w:rPr>
        <w:t>-</w:t>
      </w:r>
      <w:r w:rsidR="000F5BBD">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6BA704E3"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E290C">
        <w:rPr>
          <w:rFonts w:ascii="Arial" w:hAnsi="Arial"/>
          <w:sz w:val="22"/>
          <w:szCs w:val="22"/>
          <w:lang w:val="en-US"/>
        </w:rPr>
        <w:t>8</w:t>
      </w:r>
      <w:r w:rsidR="00B6592F">
        <w:rPr>
          <w:rFonts w:ascii="Arial" w:hAnsi="Arial"/>
          <w:sz w:val="22"/>
          <w:szCs w:val="22"/>
          <w:lang w:val="en-US"/>
        </w:rPr>
        <w:t>.</w:t>
      </w:r>
      <w:r w:rsidR="001E290C">
        <w:rPr>
          <w:rFonts w:ascii="Arial" w:hAnsi="Arial"/>
          <w:sz w:val="22"/>
          <w:szCs w:val="22"/>
          <w:lang w:val="en-US"/>
        </w:rPr>
        <w:t>21.2.</w:t>
      </w:r>
      <w:r w:rsidR="003D34D9">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01EB247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3D34D9">
        <w:rPr>
          <w:rFonts w:ascii="Arial" w:hAnsi="Arial"/>
          <w:sz w:val="22"/>
          <w:szCs w:val="22"/>
          <w:lang w:val="en-US"/>
        </w:rPr>
        <w:t xml:space="preserve">UE Rx/Tx and/or </w:t>
      </w:r>
      <w:proofErr w:type="spellStart"/>
      <w:r w:rsidR="003D34D9">
        <w:rPr>
          <w:rFonts w:ascii="Arial" w:hAnsi="Arial"/>
          <w:sz w:val="22"/>
          <w:szCs w:val="22"/>
          <w:lang w:val="en-US"/>
        </w:rPr>
        <w:t>gNB</w:t>
      </w:r>
      <w:proofErr w:type="spellEnd"/>
      <w:r w:rsidR="003D34D9">
        <w:rPr>
          <w:rFonts w:ascii="Arial" w:hAnsi="Arial"/>
          <w:sz w:val="22"/>
          <w:szCs w:val="22"/>
          <w:lang w:val="en-US"/>
        </w:rPr>
        <w:t xml:space="preserve"> Rx/Tx timing delay mitigation</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0BDB379B" w14:textId="794EF3E5" w:rsidR="003736B5" w:rsidRDefault="00597BB8" w:rsidP="00E94E3A">
      <w:pPr>
        <w:overflowPunct/>
        <w:autoSpaceDE/>
        <w:autoSpaceDN/>
        <w:adjustRightInd/>
        <w:spacing w:afterLines="50" w:after="120"/>
        <w:jc w:val="both"/>
        <w:textAlignment w:val="auto"/>
      </w:pPr>
      <w:r>
        <w:t xml:space="preserve">To improve the positioning accuracy, timing error mitigation mechanism was introduced by RAN1 and RAN4 confirmed its feasibility after initial discussion in the last meeting. </w:t>
      </w:r>
      <w:r w:rsidR="00D40BBA">
        <w:t>T</w:t>
      </w:r>
      <w:r w:rsidR="00701E6C">
        <w:t>he details on TEG grouping method</w:t>
      </w:r>
      <w:r w:rsidR="00D40BBA">
        <w:t xml:space="preserve"> and associated error </w:t>
      </w:r>
      <w:r w:rsidR="00701E6C">
        <w:t>margins</w:t>
      </w:r>
      <w:r w:rsidR="00D40BBA">
        <w:t xml:space="preserve"> needs further study. </w:t>
      </w:r>
      <w:r w:rsidR="00D309F0">
        <w:t>This paper will provide our considerations</w:t>
      </w:r>
      <w:r w:rsidR="003736B5">
        <w:t>.</w:t>
      </w:r>
    </w:p>
    <w:tbl>
      <w:tblPr>
        <w:tblStyle w:val="aff"/>
        <w:tblW w:w="9631" w:type="dxa"/>
        <w:tblLook w:val="04A0" w:firstRow="1" w:lastRow="0" w:firstColumn="1" w:lastColumn="0" w:noHBand="0" w:noVBand="1"/>
      </w:tblPr>
      <w:tblGrid>
        <w:gridCol w:w="9631"/>
      </w:tblGrid>
      <w:tr w:rsidR="00897AC9" w:rsidRPr="00310F94" w14:paraId="5A09FBCC" w14:textId="77777777" w:rsidTr="00862342">
        <w:tc>
          <w:tcPr>
            <w:tcW w:w="9631" w:type="dxa"/>
          </w:tcPr>
          <w:p w14:paraId="7A51379B" w14:textId="77777777" w:rsidR="00897AC9" w:rsidRPr="00310F94" w:rsidRDefault="00897AC9" w:rsidP="0054054B">
            <w:pPr>
              <w:rPr>
                <w:rFonts w:eastAsiaTheme="minorEastAsia"/>
                <w:b/>
                <w:bCs/>
                <w:u w:val="single"/>
              </w:rPr>
            </w:pPr>
            <w:r w:rsidRPr="00310F94">
              <w:rPr>
                <w:b/>
                <w:u w:val="single"/>
                <w:lang w:val="sv-SE"/>
              </w:rPr>
              <w:t xml:space="preserve">Issue 1-2-1 Feasibility of TEGs for </w:t>
            </w:r>
            <w:r w:rsidRPr="00310F94">
              <w:rPr>
                <w:b/>
                <w:u w:val="single"/>
              </w:rPr>
              <w:t>timing error mitigation mechanism</w:t>
            </w:r>
          </w:p>
          <w:p w14:paraId="18CF26AE" w14:textId="77777777" w:rsidR="00897AC9" w:rsidRPr="00310F94" w:rsidRDefault="00897AC9" w:rsidP="0054054B">
            <w:pPr>
              <w:spacing w:after="120" w:line="252" w:lineRule="auto"/>
              <w:rPr>
                <w:highlight w:val="green"/>
                <w:lang w:eastAsia="ja-JP"/>
              </w:rPr>
            </w:pPr>
            <w:r w:rsidRPr="00310F94">
              <w:rPr>
                <w:highlight w:val="green"/>
                <w:lang w:eastAsia="ja-JP"/>
              </w:rPr>
              <w:t>Agreements:</w:t>
            </w:r>
          </w:p>
          <w:p w14:paraId="5E0B8DF1" w14:textId="77777777" w:rsidR="00897AC9" w:rsidRPr="00310F94" w:rsidRDefault="00897AC9" w:rsidP="0054054B">
            <w:pPr>
              <w:pStyle w:val="afff0"/>
              <w:widowControl/>
              <w:numPr>
                <w:ilvl w:val="0"/>
                <w:numId w:val="37"/>
              </w:numPr>
              <w:spacing w:after="120" w:line="252" w:lineRule="auto"/>
              <w:ind w:firstLineChars="0"/>
              <w:jc w:val="left"/>
              <w:rPr>
                <w:rFonts w:ascii="Times New Roman" w:hAnsi="Times New Roman"/>
                <w:sz w:val="20"/>
                <w:szCs w:val="20"/>
                <w:highlight w:val="green"/>
                <w:lang w:eastAsia="ja-JP"/>
              </w:rPr>
            </w:pPr>
            <w:r w:rsidRPr="00310F94">
              <w:rPr>
                <w:rFonts w:ascii="Times New Roman" w:hAnsi="Times New Roman"/>
                <w:sz w:val="20"/>
                <w:szCs w:val="20"/>
                <w:highlight w:val="green"/>
                <w:lang w:eastAsia="ja-JP"/>
              </w:rPr>
              <w:t>Confirm</w:t>
            </w:r>
            <w:r w:rsidRPr="00310F94">
              <w:rPr>
                <w:rFonts w:ascii="Times New Roman" w:hAnsi="Times New Roman"/>
                <w:sz w:val="20"/>
                <w:szCs w:val="20"/>
                <w:highlight w:val="green"/>
                <w:lang w:val="en-US" w:eastAsia="ja-JP"/>
              </w:rPr>
              <w:t xml:space="preserve"> </w:t>
            </w:r>
            <w:r w:rsidRPr="00310F94">
              <w:rPr>
                <w:rFonts w:ascii="Times New Roman" w:hAnsi="Times New Roman"/>
                <w:sz w:val="20"/>
                <w:szCs w:val="20"/>
                <w:highlight w:val="green"/>
                <w:lang w:eastAsia="ja-JP"/>
              </w:rPr>
              <w:t xml:space="preserve">that the timing error mitigation mechanism defined by RAN1 is feasible for both UE Rx/Tx and </w:t>
            </w:r>
            <w:proofErr w:type="spellStart"/>
            <w:r w:rsidRPr="00310F94">
              <w:rPr>
                <w:rFonts w:ascii="Times New Roman" w:hAnsi="Times New Roman"/>
                <w:sz w:val="20"/>
                <w:szCs w:val="20"/>
                <w:highlight w:val="green"/>
                <w:lang w:eastAsia="ja-JP"/>
              </w:rPr>
              <w:t>gNB</w:t>
            </w:r>
            <w:proofErr w:type="spellEnd"/>
            <w:r w:rsidRPr="00310F94">
              <w:rPr>
                <w:rFonts w:ascii="Times New Roman" w:hAnsi="Times New Roman"/>
                <w:sz w:val="20"/>
                <w:szCs w:val="20"/>
                <w:highlight w:val="green"/>
                <w:lang w:eastAsia="ja-JP"/>
              </w:rPr>
              <w:t xml:space="preserve"> Rx/Tx.</w:t>
            </w:r>
          </w:p>
          <w:p w14:paraId="7C51413F" w14:textId="77777777" w:rsidR="00897AC9" w:rsidRPr="00310F94" w:rsidRDefault="00897AC9" w:rsidP="0054054B">
            <w:pPr>
              <w:pStyle w:val="afff0"/>
              <w:widowControl/>
              <w:numPr>
                <w:ilvl w:val="0"/>
                <w:numId w:val="37"/>
              </w:numPr>
              <w:spacing w:after="120" w:line="252" w:lineRule="auto"/>
              <w:ind w:firstLineChars="0"/>
              <w:jc w:val="left"/>
              <w:rPr>
                <w:rFonts w:ascii="Times New Roman" w:hAnsi="Times New Roman"/>
                <w:sz w:val="20"/>
                <w:szCs w:val="20"/>
                <w:highlight w:val="green"/>
                <w:lang w:eastAsia="ja-JP"/>
              </w:rPr>
            </w:pPr>
            <w:r w:rsidRPr="00310F94">
              <w:rPr>
                <w:rFonts w:ascii="Times New Roman" w:hAnsi="Times New Roman"/>
                <w:sz w:val="20"/>
                <w:szCs w:val="20"/>
                <w:highlight w:val="green"/>
                <w:lang w:eastAsia="ja-JP"/>
              </w:rPr>
              <w:t>UE/TRP may group the timing errors for UE/TRP Rx/Tx (e.g., based on RF chains and antenna panel) such that timing error difference in the same group is within a certain margin</w:t>
            </w:r>
          </w:p>
          <w:p w14:paraId="648B9618" w14:textId="1E0034C6" w:rsidR="00897AC9" w:rsidRPr="00ED49C3" w:rsidRDefault="00897AC9" w:rsidP="00ED49C3">
            <w:pPr>
              <w:pStyle w:val="afff0"/>
              <w:widowControl/>
              <w:numPr>
                <w:ilvl w:val="0"/>
                <w:numId w:val="37"/>
              </w:numPr>
              <w:spacing w:after="120" w:line="252" w:lineRule="auto"/>
              <w:ind w:firstLineChars="0"/>
              <w:jc w:val="left"/>
              <w:rPr>
                <w:rFonts w:ascii="Times New Roman" w:hAnsi="Times New Roman"/>
                <w:sz w:val="20"/>
                <w:szCs w:val="20"/>
                <w:highlight w:val="green"/>
                <w:lang w:eastAsia="ja-JP"/>
              </w:rPr>
            </w:pPr>
            <w:r w:rsidRPr="00310F94">
              <w:rPr>
                <w:rFonts w:ascii="Times New Roman" w:hAnsi="Times New Roman"/>
                <w:sz w:val="20"/>
                <w:szCs w:val="20"/>
                <w:highlight w:val="green"/>
                <w:lang w:eastAsia="ja-JP"/>
              </w:rPr>
              <w:t>FFS on RRM requirements for timing error mitigation mechanism, timing error grouping method, criteria and margin. FFS if any specific UE behavior will be defined.</w:t>
            </w:r>
          </w:p>
        </w:tc>
      </w:tr>
      <w:tr w:rsidR="00897AC9" w:rsidRPr="00310F94" w14:paraId="3B5AF648" w14:textId="77777777" w:rsidTr="00862342">
        <w:tc>
          <w:tcPr>
            <w:tcW w:w="9631" w:type="dxa"/>
          </w:tcPr>
          <w:p w14:paraId="23875190" w14:textId="77777777" w:rsidR="00897AC9" w:rsidRPr="00310F94" w:rsidRDefault="00897AC9" w:rsidP="0054054B">
            <w:pPr>
              <w:rPr>
                <w:b/>
                <w:u w:val="single"/>
                <w:lang w:val="sv-SE"/>
              </w:rPr>
            </w:pPr>
            <w:r w:rsidRPr="00310F94">
              <w:rPr>
                <w:b/>
                <w:u w:val="single"/>
                <w:lang w:val="sv-SE"/>
              </w:rPr>
              <w:t>Issue 1-3-1 Impact of the time variation of timing error on the TEGs</w:t>
            </w:r>
          </w:p>
          <w:p w14:paraId="1950B431" w14:textId="77777777" w:rsidR="00897AC9" w:rsidRPr="00310F94" w:rsidRDefault="00897AC9" w:rsidP="0054054B">
            <w:pPr>
              <w:rPr>
                <w:rFonts w:eastAsia="MS Mincho"/>
              </w:rPr>
            </w:pPr>
            <w:r w:rsidRPr="00310F94">
              <w:rPr>
                <w:rFonts w:eastAsia="MS Mincho"/>
              </w:rPr>
              <w:t xml:space="preserve">FFS: </w:t>
            </w:r>
          </w:p>
          <w:p w14:paraId="481D7C17"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1: (Qualcomm, Huawei)</w:t>
            </w:r>
          </w:p>
          <w:p w14:paraId="2E2E525A" w14:textId="77777777" w:rsidR="00897AC9" w:rsidRPr="00310F94" w:rsidRDefault="00897AC9"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Time variability of group delays may limit the time scope or useful life of TEGs or, conversely, it may limit the timing error margins that can be achieved if TEGs were to be applied over a prolonged time period.</w:t>
            </w:r>
          </w:p>
          <w:p w14:paraId="421A11EC"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2: (Nokia, ZTE, Ericsson, Huawei, vivo, Intel, CATT, OPPO)</w:t>
            </w:r>
          </w:p>
          <w:p w14:paraId="7D2E72A8" w14:textId="77777777" w:rsidR="00897AC9" w:rsidRPr="00310F94" w:rsidRDefault="00897AC9"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 xml:space="preserve">Study </w:t>
            </w:r>
            <w:proofErr w:type="spellStart"/>
            <w:r w:rsidRPr="00310F94">
              <w:rPr>
                <w:rFonts w:ascii="Times New Roman" w:eastAsiaTheme="minorEastAsia" w:hAnsi="Times New Roman"/>
                <w:sz w:val="20"/>
                <w:szCs w:val="20"/>
                <w:lang w:eastAsia="zh-CN"/>
              </w:rPr>
              <w:t>b</w:t>
            </w:r>
            <w:r w:rsidRPr="00310F94">
              <w:rPr>
                <w:rFonts w:ascii="Times New Roman" w:hAnsi="Times New Roman"/>
                <w:sz w:val="20"/>
                <w:szCs w:val="20"/>
              </w:rPr>
              <w:t>ehaviour</w:t>
            </w:r>
            <w:proofErr w:type="spellEnd"/>
            <w:r w:rsidRPr="00310F94">
              <w:rPr>
                <w:rFonts w:ascii="Times New Roman" w:hAnsi="Times New Roman"/>
                <w:sz w:val="20"/>
                <w:szCs w:val="20"/>
              </w:rPr>
              <w:t xml:space="preserve"> of residual timing error differences after calibration on static, semi-static of dynamic </w:t>
            </w:r>
            <w:proofErr w:type="spellStart"/>
            <w:r w:rsidRPr="00310F94">
              <w:rPr>
                <w:rFonts w:ascii="Times New Roman" w:eastAsiaTheme="minorEastAsia" w:hAnsi="Times New Roman"/>
                <w:sz w:val="20"/>
                <w:szCs w:val="20"/>
                <w:lang w:eastAsia="zh-CN"/>
              </w:rPr>
              <w:t>b</w:t>
            </w:r>
            <w:r w:rsidRPr="00310F94">
              <w:rPr>
                <w:rFonts w:ascii="Times New Roman" w:hAnsi="Times New Roman"/>
                <w:sz w:val="20"/>
                <w:szCs w:val="20"/>
              </w:rPr>
              <w:t>ehaviour</w:t>
            </w:r>
            <w:proofErr w:type="spellEnd"/>
            <w:r w:rsidRPr="00310F94">
              <w:rPr>
                <w:rFonts w:ascii="Times New Roman" w:hAnsi="Times New Roman"/>
                <w:sz w:val="20"/>
                <w:szCs w:val="20"/>
              </w:rPr>
              <w:t xml:space="preserve"> and its implications to TEG association</w:t>
            </w:r>
            <w:r w:rsidRPr="00310F94">
              <w:rPr>
                <w:rFonts w:ascii="Times New Roman" w:hAnsi="Times New Roman"/>
                <w:sz w:val="20"/>
                <w:szCs w:val="20"/>
                <w:lang w:eastAsia="zh-CN"/>
              </w:rPr>
              <w:t xml:space="preserve">. </w:t>
            </w:r>
          </w:p>
          <w:p w14:paraId="43E4CEE3" w14:textId="77777777" w:rsidR="00897AC9" w:rsidRPr="00310F94" w:rsidRDefault="00897AC9" w:rsidP="0054054B">
            <w:pPr>
              <w:rPr>
                <w:b/>
                <w:u w:val="single"/>
                <w:lang w:val="sv-SE"/>
              </w:rPr>
            </w:pPr>
            <w:r w:rsidRPr="00310F94">
              <w:rPr>
                <w:b/>
                <w:u w:val="single"/>
                <w:lang w:val="sv-SE"/>
              </w:rPr>
              <w:t>Issue 1-3-2 Whether to define time variant (semi-static or dynamic) TEGs?</w:t>
            </w:r>
          </w:p>
          <w:p w14:paraId="3BE1B068" w14:textId="77777777" w:rsidR="00897AC9" w:rsidRPr="00310F94" w:rsidRDefault="00897AC9" w:rsidP="0054054B">
            <w:pPr>
              <w:rPr>
                <w:rFonts w:eastAsia="MS Mincho"/>
              </w:rPr>
            </w:pPr>
            <w:r w:rsidRPr="00310F94">
              <w:rPr>
                <w:rFonts w:eastAsia="MS Mincho"/>
              </w:rPr>
              <w:t xml:space="preserve">FFS: </w:t>
            </w:r>
          </w:p>
          <w:p w14:paraId="5C396CBB"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1: No (vivo, CATT, Nokia, OPPO, ZTE)</w:t>
            </w:r>
          </w:p>
          <w:p w14:paraId="220D31CE" w14:textId="77777777" w:rsidR="00897AC9" w:rsidRPr="00310F94" w:rsidRDefault="00897AC9"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The timing error can be time variant but TEG is up to UE implementation, i.e., there is no need to consider time variant of TEG</w:t>
            </w:r>
            <w:r w:rsidRPr="00310F94">
              <w:rPr>
                <w:rFonts w:ascii="Times New Roman" w:hAnsi="Times New Roman"/>
                <w:sz w:val="20"/>
                <w:szCs w:val="20"/>
                <w:lang w:eastAsia="zh-CN"/>
              </w:rPr>
              <w:t xml:space="preserve">. </w:t>
            </w:r>
          </w:p>
          <w:p w14:paraId="6F3C6694"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2: Yes (Qualcomm)</w:t>
            </w:r>
          </w:p>
          <w:p w14:paraId="7B382530" w14:textId="77777777" w:rsidR="00897AC9" w:rsidRPr="00310F94" w:rsidRDefault="00897AC9"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Semi-static or dynamic TEGs configured within the context of a given assistance data, location request, measurement report, or other suitable time period, would be preferable to static TEG configurations.</w:t>
            </w:r>
          </w:p>
          <w:p w14:paraId="33F79228"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3: (Huawei)</w:t>
            </w:r>
          </w:p>
          <w:p w14:paraId="3BAEDBC7" w14:textId="77777777" w:rsidR="00897AC9" w:rsidRPr="00310F94" w:rsidRDefault="00897AC9"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lang w:eastAsia="zh-CN"/>
              </w:rPr>
              <w:t>Timing error is time varying and determination of TEG validity over time can be left to LMF implementation.</w:t>
            </w:r>
          </w:p>
          <w:p w14:paraId="3E323391" w14:textId="77777777" w:rsidR="00897AC9" w:rsidRPr="00310F94" w:rsidRDefault="00897AC9"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4: (Intel, Ericsson)</w:t>
            </w:r>
          </w:p>
          <w:p w14:paraId="0B14E327" w14:textId="26F10616" w:rsidR="00897AC9" w:rsidRPr="00310F94" w:rsidRDefault="00897AC9" w:rsidP="00D309F0">
            <w:pPr>
              <w:overflowPunct/>
              <w:autoSpaceDE/>
              <w:autoSpaceDN/>
              <w:adjustRightInd/>
              <w:spacing w:after="0"/>
              <w:jc w:val="both"/>
              <w:textAlignment w:val="auto"/>
              <w:rPr>
                <w:lang w:val="x-none"/>
              </w:rPr>
            </w:pPr>
            <w:r w:rsidRPr="00310F94">
              <w:lastRenderedPageBreak/>
              <w:t>Depending on implementation and RAN1 outcome.</w:t>
            </w:r>
          </w:p>
        </w:tc>
      </w:tr>
      <w:tr w:rsidR="00304274" w:rsidRPr="00310F94" w14:paraId="6DD5E699" w14:textId="77777777" w:rsidTr="00862342">
        <w:tc>
          <w:tcPr>
            <w:tcW w:w="9631" w:type="dxa"/>
          </w:tcPr>
          <w:p w14:paraId="6D5454EE" w14:textId="77777777" w:rsidR="00304274" w:rsidRPr="00310F94" w:rsidRDefault="00304274" w:rsidP="0054054B">
            <w:pPr>
              <w:spacing w:after="120"/>
              <w:rPr>
                <w:b/>
                <w:u w:val="single"/>
              </w:rPr>
            </w:pPr>
            <w:r w:rsidRPr="00310F94">
              <w:rPr>
                <w:b/>
                <w:u w:val="single"/>
              </w:rPr>
              <w:lastRenderedPageBreak/>
              <w:t>Issue 1-5-1 RRM requirements for verifying the timing error mitigation</w:t>
            </w:r>
          </w:p>
          <w:p w14:paraId="574B285E" w14:textId="77777777" w:rsidR="00304274" w:rsidRPr="00310F94" w:rsidRDefault="00304274" w:rsidP="0054054B">
            <w:pPr>
              <w:spacing w:after="120"/>
              <w:rPr>
                <w:rFonts w:eastAsia="MS Mincho"/>
              </w:rPr>
            </w:pPr>
            <w:r w:rsidRPr="00310F94">
              <w:rPr>
                <w:rFonts w:eastAsia="MS Mincho"/>
              </w:rPr>
              <w:t xml:space="preserve">FFS: </w:t>
            </w:r>
          </w:p>
          <w:p w14:paraId="79588C5D" w14:textId="77777777" w:rsidR="00304274" w:rsidRPr="00310F94" w:rsidRDefault="00304274" w:rsidP="0054054B">
            <w:pPr>
              <w:pStyle w:val="afff0"/>
              <w:widowControl/>
              <w:numPr>
                <w:ilvl w:val="0"/>
                <w:numId w:val="38"/>
              </w:numPr>
              <w:spacing w:after="120" w:line="259" w:lineRule="auto"/>
              <w:ind w:left="720" w:firstLineChars="0"/>
              <w:jc w:val="left"/>
              <w:rPr>
                <w:rFonts w:ascii="Times New Roman" w:hAnsi="Times New Roman"/>
                <w:sz w:val="20"/>
                <w:szCs w:val="20"/>
                <w:lang w:val="fr-FR" w:eastAsia="zh-CN"/>
              </w:rPr>
            </w:pPr>
            <w:r w:rsidRPr="00310F94">
              <w:rPr>
                <w:rFonts w:ascii="Times New Roman" w:hAnsi="Times New Roman"/>
                <w:sz w:val="20"/>
                <w:szCs w:val="20"/>
                <w:lang w:val="fr-FR" w:eastAsia="zh-CN"/>
              </w:rPr>
              <w:t>Option 1: (CATT, ZTE, Qualcomm, OPPO)</w:t>
            </w:r>
          </w:p>
          <w:p w14:paraId="550DD368" w14:textId="77777777" w:rsidR="00304274" w:rsidRPr="00310F94" w:rsidRDefault="00304274" w:rsidP="0054054B">
            <w:pPr>
              <w:pStyle w:val="afff0"/>
              <w:widowControl/>
              <w:numPr>
                <w:ilvl w:val="1"/>
                <w:numId w:val="38"/>
              </w:numPr>
              <w:spacing w:after="120" w:line="259" w:lineRule="auto"/>
              <w:ind w:firstLineChars="0"/>
              <w:jc w:val="left"/>
              <w:rPr>
                <w:rFonts w:ascii="Times New Roman" w:hAnsi="Times New Roman"/>
                <w:i/>
                <w:sz w:val="20"/>
                <w:szCs w:val="20"/>
                <w:lang w:eastAsia="zh-CN"/>
              </w:rPr>
            </w:pPr>
            <w:r w:rsidRPr="00310F94">
              <w:rPr>
                <w:rFonts w:ascii="Times New Roman" w:hAnsi="Times New Roman"/>
                <w:sz w:val="20"/>
                <w:szCs w:val="20"/>
              </w:rPr>
              <w:t>The testability of this approach on mitigating TRP/UE Tx/Rx timing errors should be considered</w:t>
            </w:r>
            <w:r w:rsidRPr="00310F94">
              <w:rPr>
                <w:rFonts w:ascii="Times New Roman" w:hAnsi="Times New Roman"/>
                <w:sz w:val="20"/>
                <w:szCs w:val="20"/>
                <w:lang w:eastAsia="zh-CN"/>
              </w:rPr>
              <w:t xml:space="preserve">. </w:t>
            </w:r>
          </w:p>
          <w:p w14:paraId="0E740DEF" w14:textId="77777777" w:rsidR="00304274" w:rsidRPr="00310F94" w:rsidRDefault="00304274"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2: (vivo, Ericsson, Qualcomm, Nokia, OPPO)</w:t>
            </w:r>
          </w:p>
          <w:p w14:paraId="15473270" w14:textId="77777777" w:rsidR="00304274" w:rsidRPr="00310F94" w:rsidRDefault="00304274"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RAN4 is to further study whether RRM requirements for timing error mitigation are needed.</w:t>
            </w:r>
          </w:p>
          <w:p w14:paraId="6766B765" w14:textId="77777777" w:rsidR="00304274" w:rsidRPr="00310F94" w:rsidRDefault="00304274" w:rsidP="0054054B">
            <w:pPr>
              <w:pStyle w:val="afff0"/>
              <w:widowControl/>
              <w:numPr>
                <w:ilvl w:val="0"/>
                <w:numId w:val="38"/>
              </w:numPr>
              <w:spacing w:after="120" w:line="259" w:lineRule="auto"/>
              <w:ind w:left="720" w:firstLineChars="0"/>
              <w:jc w:val="left"/>
              <w:rPr>
                <w:rFonts w:ascii="Times New Roman" w:hAnsi="Times New Roman"/>
                <w:sz w:val="20"/>
                <w:szCs w:val="20"/>
                <w:lang w:eastAsia="zh-CN"/>
              </w:rPr>
            </w:pPr>
            <w:r w:rsidRPr="00310F94">
              <w:rPr>
                <w:rFonts w:ascii="Times New Roman" w:hAnsi="Times New Roman"/>
                <w:sz w:val="20"/>
                <w:szCs w:val="20"/>
                <w:lang w:eastAsia="zh-CN"/>
              </w:rPr>
              <w:t>Option 3: (Huawei)</w:t>
            </w:r>
          </w:p>
          <w:p w14:paraId="6A968D2F" w14:textId="77777777" w:rsidR="00304274" w:rsidRPr="00310F94" w:rsidRDefault="00304274" w:rsidP="0054054B">
            <w:pPr>
              <w:pStyle w:val="afff0"/>
              <w:widowControl/>
              <w:numPr>
                <w:ilvl w:val="1"/>
                <w:numId w:val="38"/>
              </w:numPr>
              <w:spacing w:after="120" w:line="259" w:lineRule="auto"/>
              <w:ind w:firstLineChars="0"/>
              <w:jc w:val="left"/>
              <w:rPr>
                <w:rFonts w:ascii="Times New Roman" w:hAnsi="Times New Roman"/>
                <w:sz w:val="20"/>
                <w:szCs w:val="20"/>
              </w:rPr>
            </w:pPr>
            <w:r w:rsidRPr="00310F94">
              <w:rPr>
                <w:rFonts w:ascii="Times New Roman" w:hAnsi="Times New Roman"/>
                <w:sz w:val="20"/>
                <w:szCs w:val="20"/>
              </w:rPr>
              <w:t>RAN4 concludes no impacts on core requirements from the TEG framework.</w:t>
            </w:r>
          </w:p>
          <w:p w14:paraId="33F23487" w14:textId="2CB328B4" w:rsidR="00304274" w:rsidRPr="00310F94" w:rsidRDefault="00304274" w:rsidP="0054054B">
            <w:pPr>
              <w:overflowPunct/>
              <w:autoSpaceDE/>
              <w:autoSpaceDN/>
              <w:adjustRightInd/>
              <w:spacing w:after="0"/>
              <w:jc w:val="both"/>
              <w:textAlignment w:val="auto"/>
              <w:rPr>
                <w:lang w:val="x-none"/>
              </w:rPr>
            </w:pPr>
            <w:r w:rsidRPr="00310F94">
              <w:t>RAN4 to discuss whether and how to define new accuracy requirements for the TEG framework in the Performance part.</w:t>
            </w:r>
          </w:p>
        </w:tc>
      </w:tr>
    </w:tbl>
    <w:p w14:paraId="2C9F96BD" w14:textId="77777777" w:rsidR="003736B5" w:rsidRDefault="003736B5" w:rsidP="00E94E3A">
      <w:pPr>
        <w:overflowPunct/>
        <w:autoSpaceDE/>
        <w:autoSpaceDN/>
        <w:adjustRightInd/>
        <w:spacing w:afterLines="50" w:after="120"/>
        <w:jc w:val="both"/>
        <w:textAlignment w:val="auto"/>
      </w:pP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592D0405" w14:textId="11D6B3AB" w:rsidR="004452D8" w:rsidRDefault="005F5769" w:rsidP="00286A81">
      <w:pPr>
        <w:widowControl w:val="0"/>
        <w:overflowPunct/>
        <w:autoSpaceDE/>
        <w:spacing w:afterLines="50" w:after="120"/>
        <w:jc w:val="both"/>
        <w:textAlignment w:val="auto"/>
        <w:rPr>
          <w:sz w:val="21"/>
          <w:szCs w:val="21"/>
        </w:rPr>
      </w:pPr>
      <w:r>
        <w:rPr>
          <w:sz w:val="21"/>
          <w:szCs w:val="21"/>
        </w:rPr>
        <w:t xml:space="preserve">Last meeting confirmed that the timing error mitigation mechanism is feasible for both UE and </w:t>
      </w:r>
      <w:proofErr w:type="spellStart"/>
      <w:r>
        <w:rPr>
          <w:sz w:val="21"/>
          <w:szCs w:val="21"/>
        </w:rPr>
        <w:t>gNB</w:t>
      </w:r>
      <w:proofErr w:type="spellEnd"/>
      <w:r w:rsidR="00450532">
        <w:rPr>
          <w:sz w:val="21"/>
          <w:szCs w:val="21"/>
        </w:rPr>
        <w:t xml:space="preserve"> side</w:t>
      </w:r>
      <w:r>
        <w:rPr>
          <w:sz w:val="21"/>
          <w:szCs w:val="21"/>
        </w:rPr>
        <w:t>. But the grouping method and margin values</w:t>
      </w:r>
      <w:r w:rsidR="00734DAF">
        <w:rPr>
          <w:sz w:val="21"/>
          <w:szCs w:val="21"/>
        </w:rPr>
        <w:t xml:space="preserve"> need further study</w:t>
      </w:r>
      <w:r w:rsidR="009D4898">
        <w:rPr>
          <w:sz w:val="21"/>
          <w:szCs w:val="21"/>
        </w:rPr>
        <w:t xml:space="preserve">. One </w:t>
      </w:r>
      <w:r w:rsidR="00B2187E">
        <w:rPr>
          <w:sz w:val="21"/>
          <w:szCs w:val="21"/>
        </w:rPr>
        <w:t>starting point</w:t>
      </w:r>
      <w:r w:rsidR="009D4898">
        <w:rPr>
          <w:sz w:val="21"/>
          <w:szCs w:val="21"/>
        </w:rPr>
        <w:t xml:space="preserve"> is to group </w:t>
      </w:r>
      <w:r w:rsidR="00BA3401">
        <w:rPr>
          <w:sz w:val="21"/>
          <w:szCs w:val="21"/>
        </w:rPr>
        <w:t>TEG</w:t>
      </w:r>
      <w:r w:rsidR="009D4898">
        <w:rPr>
          <w:sz w:val="21"/>
          <w:szCs w:val="21"/>
        </w:rPr>
        <w:t xml:space="preserve"> based on the transmission/reception hardware</w:t>
      </w:r>
      <w:r w:rsidR="00EA1187">
        <w:rPr>
          <w:sz w:val="21"/>
          <w:szCs w:val="21"/>
        </w:rPr>
        <w:t xml:space="preserve"> </w:t>
      </w:r>
      <w:r w:rsidR="00EA1187" w:rsidRPr="00EA1187">
        <w:rPr>
          <w:sz w:val="21"/>
          <w:szCs w:val="21"/>
        </w:rPr>
        <w:t>circuit</w:t>
      </w:r>
      <w:r w:rsidR="009D4898">
        <w:rPr>
          <w:sz w:val="21"/>
          <w:szCs w:val="21"/>
        </w:rPr>
        <w:t xml:space="preserve">, e.g. RF chains and antenna panels. </w:t>
      </w:r>
      <w:r w:rsidR="00EA1187">
        <w:rPr>
          <w:sz w:val="21"/>
          <w:szCs w:val="21"/>
        </w:rPr>
        <w:t>Then, at least the propagation delay inside UE</w:t>
      </w:r>
      <w:r w:rsidR="00B42BFA">
        <w:rPr>
          <w:sz w:val="21"/>
          <w:szCs w:val="21"/>
        </w:rPr>
        <w:t>/</w:t>
      </w:r>
      <w:proofErr w:type="spellStart"/>
      <w:r w:rsidR="00B42BFA">
        <w:rPr>
          <w:sz w:val="21"/>
          <w:szCs w:val="21"/>
        </w:rPr>
        <w:t>gNB</w:t>
      </w:r>
      <w:proofErr w:type="spellEnd"/>
      <w:r w:rsidR="00EA1187">
        <w:rPr>
          <w:sz w:val="21"/>
          <w:szCs w:val="21"/>
        </w:rPr>
        <w:t xml:space="preserve"> can be mitigated. </w:t>
      </w:r>
      <w:r w:rsidR="00902C8F">
        <w:rPr>
          <w:sz w:val="21"/>
          <w:szCs w:val="21"/>
        </w:rPr>
        <w:t xml:space="preserve">Other </w:t>
      </w:r>
      <w:r w:rsidR="00EB642B">
        <w:rPr>
          <w:sz w:val="21"/>
          <w:szCs w:val="21"/>
        </w:rPr>
        <w:t>timing error</w:t>
      </w:r>
      <w:r w:rsidR="00A41A8B">
        <w:rPr>
          <w:sz w:val="21"/>
          <w:szCs w:val="21"/>
        </w:rPr>
        <w:t xml:space="preserve"> compo</w:t>
      </w:r>
      <w:r w:rsidR="00910BBF">
        <w:rPr>
          <w:sz w:val="21"/>
          <w:szCs w:val="21"/>
        </w:rPr>
        <w:t>n</w:t>
      </w:r>
      <w:r w:rsidR="00A41A8B">
        <w:rPr>
          <w:sz w:val="21"/>
          <w:szCs w:val="21"/>
        </w:rPr>
        <w:t>ents</w:t>
      </w:r>
      <w:r w:rsidR="00EB642B">
        <w:rPr>
          <w:sz w:val="21"/>
          <w:szCs w:val="21"/>
        </w:rPr>
        <w:t xml:space="preserve"> related to </w:t>
      </w:r>
      <w:r w:rsidR="00D861BC">
        <w:rPr>
          <w:sz w:val="21"/>
          <w:szCs w:val="21"/>
        </w:rPr>
        <w:t>PRS</w:t>
      </w:r>
      <w:r w:rsidR="001D564A">
        <w:rPr>
          <w:sz w:val="21"/>
          <w:szCs w:val="21"/>
        </w:rPr>
        <w:t>/SRS</w:t>
      </w:r>
      <w:r w:rsidR="00D861BC">
        <w:rPr>
          <w:sz w:val="21"/>
          <w:szCs w:val="21"/>
        </w:rPr>
        <w:t xml:space="preserve"> configuration</w:t>
      </w:r>
      <w:r w:rsidR="00EB642B">
        <w:rPr>
          <w:sz w:val="21"/>
          <w:szCs w:val="21"/>
        </w:rPr>
        <w:t xml:space="preserve"> and beam impl</w:t>
      </w:r>
      <w:r w:rsidR="00D1043F">
        <w:rPr>
          <w:sz w:val="21"/>
          <w:szCs w:val="21"/>
        </w:rPr>
        <w:t>e</w:t>
      </w:r>
      <w:r w:rsidR="00EB642B">
        <w:rPr>
          <w:sz w:val="21"/>
          <w:szCs w:val="21"/>
        </w:rPr>
        <w:t>mentation are</w:t>
      </w:r>
      <w:r w:rsidR="00902C8F">
        <w:rPr>
          <w:sz w:val="21"/>
          <w:szCs w:val="21"/>
        </w:rPr>
        <w:t xml:space="preserve"> also</w:t>
      </w:r>
      <w:r w:rsidR="00EB642B">
        <w:rPr>
          <w:sz w:val="21"/>
          <w:szCs w:val="21"/>
        </w:rPr>
        <w:t xml:space="preserve"> identified</w:t>
      </w:r>
      <w:r w:rsidR="00D52758">
        <w:rPr>
          <w:sz w:val="21"/>
          <w:szCs w:val="21"/>
        </w:rPr>
        <w:t xml:space="preserve">. Whether TEG can be grouped based on these factors </w:t>
      </w:r>
      <w:r w:rsidR="00DD2ABE">
        <w:rPr>
          <w:sz w:val="21"/>
          <w:szCs w:val="21"/>
        </w:rPr>
        <w:t xml:space="preserve">needs </w:t>
      </w:r>
      <w:r w:rsidR="00D52758">
        <w:rPr>
          <w:sz w:val="21"/>
          <w:szCs w:val="21"/>
        </w:rPr>
        <w:t>discuss</w:t>
      </w:r>
      <w:r w:rsidR="00DD2ABE">
        <w:rPr>
          <w:sz w:val="21"/>
          <w:szCs w:val="21"/>
        </w:rPr>
        <w:t>ion</w:t>
      </w:r>
      <w:r w:rsidR="00310F94">
        <w:rPr>
          <w:sz w:val="21"/>
          <w:szCs w:val="21"/>
        </w:rPr>
        <w:t xml:space="preserve">, </w:t>
      </w:r>
      <w:r w:rsidR="00304274">
        <w:rPr>
          <w:rFonts w:hint="eastAsia"/>
          <w:sz w:val="21"/>
          <w:szCs w:val="21"/>
        </w:rPr>
        <w:t>and</w:t>
      </w:r>
      <w:r w:rsidR="00304274">
        <w:rPr>
          <w:sz w:val="21"/>
          <w:szCs w:val="21"/>
        </w:rPr>
        <w:t xml:space="preserve"> </w:t>
      </w:r>
      <w:r w:rsidR="00310F94">
        <w:rPr>
          <w:sz w:val="21"/>
          <w:szCs w:val="21"/>
        </w:rPr>
        <w:t xml:space="preserve">then the association between TEG and timing error margins can be determined accordingly. </w:t>
      </w:r>
    </w:p>
    <w:p w14:paraId="2BDF0278" w14:textId="69735319" w:rsidR="004452D8" w:rsidRPr="002E5D3C" w:rsidRDefault="004452D8" w:rsidP="004452D8">
      <w:pPr>
        <w:pStyle w:val="afff0"/>
        <w:numPr>
          <w:ilvl w:val="0"/>
          <w:numId w:val="39"/>
        </w:numPr>
        <w:spacing w:afterLines="50" w:after="120"/>
        <w:ind w:firstLineChars="0"/>
        <w:rPr>
          <w:rFonts w:ascii="Times New Roman" w:hAnsi="Times New Roman"/>
          <w:szCs w:val="21"/>
        </w:rPr>
      </w:pPr>
      <w:r w:rsidRPr="002E5D3C">
        <w:rPr>
          <w:rFonts w:ascii="Times New Roman" w:hAnsi="Times New Roman"/>
          <w:szCs w:val="21"/>
        </w:rPr>
        <w:t>I</w:t>
      </w:r>
      <w:r w:rsidR="00310F94" w:rsidRPr="002E5D3C">
        <w:rPr>
          <w:rFonts w:ascii="Times New Roman" w:hAnsi="Times New Roman"/>
          <w:szCs w:val="21"/>
        </w:rPr>
        <w:t xml:space="preserve">f TEG is grouped based on hardware circuit only, the associated error margin should be derived in the worst case, e.g. with smallest PRS bandwidth and sampling rate. </w:t>
      </w:r>
      <w:r w:rsidR="00480A22" w:rsidRPr="002E5D3C">
        <w:rPr>
          <w:rFonts w:ascii="Times New Roman" w:hAnsi="Times New Roman"/>
          <w:szCs w:val="21"/>
        </w:rPr>
        <w:t>The performance gain of TEG may be quite limited.</w:t>
      </w:r>
    </w:p>
    <w:p w14:paraId="3D907B3B" w14:textId="17777213" w:rsidR="005F5769" w:rsidRPr="004452D8" w:rsidRDefault="004452D8" w:rsidP="004452D8">
      <w:pPr>
        <w:pStyle w:val="afff0"/>
        <w:numPr>
          <w:ilvl w:val="0"/>
          <w:numId w:val="39"/>
        </w:numPr>
        <w:spacing w:afterLines="50" w:after="120"/>
        <w:ind w:firstLineChars="0"/>
        <w:rPr>
          <w:rFonts w:ascii="Times New Roman" w:hAnsi="Times New Roman"/>
          <w:szCs w:val="21"/>
        </w:rPr>
      </w:pPr>
      <w:r w:rsidRPr="002E5D3C">
        <w:rPr>
          <w:rFonts w:ascii="Times New Roman" w:hAnsi="Times New Roman"/>
          <w:szCs w:val="21"/>
        </w:rPr>
        <w:t>If TEG is grouped based on hardware circuit and PRS</w:t>
      </w:r>
      <w:r w:rsidR="001D564A" w:rsidRPr="002E5D3C">
        <w:rPr>
          <w:rFonts w:ascii="Times New Roman" w:hAnsi="Times New Roman"/>
          <w:szCs w:val="21"/>
        </w:rPr>
        <w:t>/SRS</w:t>
      </w:r>
      <w:r w:rsidRPr="002E5D3C">
        <w:rPr>
          <w:rFonts w:ascii="Times New Roman" w:hAnsi="Times New Roman"/>
          <w:szCs w:val="21"/>
        </w:rPr>
        <w:t xml:space="preserve"> configuration for example, the associated error margin could be more accurate. </w:t>
      </w:r>
      <w:r w:rsidR="00A7342B" w:rsidRPr="002E5D3C">
        <w:rPr>
          <w:rFonts w:ascii="Times New Roman" w:hAnsi="Times New Roman"/>
          <w:szCs w:val="21"/>
        </w:rPr>
        <w:t>However, t</w:t>
      </w:r>
      <w:r w:rsidR="00480A22" w:rsidRPr="002E5D3C">
        <w:rPr>
          <w:rFonts w:ascii="Times New Roman" w:hAnsi="Times New Roman"/>
          <w:szCs w:val="21"/>
        </w:rPr>
        <w:t>his will increase the implementation complexity and more TEG IDs are required.</w:t>
      </w:r>
      <w:r w:rsidR="00480A22">
        <w:rPr>
          <w:rFonts w:ascii="Times New Roman" w:hAnsi="Times New Roman"/>
          <w:szCs w:val="21"/>
        </w:rPr>
        <w:t xml:space="preserve"> </w:t>
      </w:r>
    </w:p>
    <w:p w14:paraId="6D0B729F" w14:textId="24FD3F10" w:rsidR="00D52758" w:rsidRDefault="00D52758" w:rsidP="00D52758">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1D564A">
        <w:rPr>
          <w:b/>
          <w:sz w:val="21"/>
          <w:szCs w:val="21"/>
        </w:rPr>
        <w:t>H</w:t>
      </w:r>
      <w:r>
        <w:rPr>
          <w:b/>
          <w:sz w:val="21"/>
          <w:szCs w:val="21"/>
        </w:rPr>
        <w:t>ardware circuit, such as RF chains and antenna panels</w:t>
      </w:r>
      <w:r w:rsidR="001D564A">
        <w:rPr>
          <w:b/>
          <w:sz w:val="21"/>
          <w:szCs w:val="21"/>
        </w:rPr>
        <w:t xml:space="preserve">, should be considered when grouping TEG. </w:t>
      </w:r>
    </w:p>
    <w:p w14:paraId="3A93313E" w14:textId="3CDBC35F" w:rsidR="00D52758" w:rsidRDefault="00D52758" w:rsidP="00D52758">
      <w:pPr>
        <w:widowControl w:val="0"/>
        <w:overflowPunct/>
        <w:autoSpaceDE/>
        <w:spacing w:afterLines="50" w:after="120"/>
        <w:jc w:val="both"/>
        <w:textAlignment w:val="auto"/>
        <w:rPr>
          <w:sz w:val="21"/>
          <w:szCs w:val="21"/>
        </w:rPr>
      </w:pPr>
      <w:r>
        <w:rPr>
          <w:b/>
          <w:sz w:val="21"/>
          <w:szCs w:val="21"/>
        </w:rPr>
        <w:t xml:space="preserve">Proposal 2: </w:t>
      </w:r>
      <w:r w:rsidR="001D564A">
        <w:rPr>
          <w:b/>
          <w:sz w:val="21"/>
          <w:szCs w:val="21"/>
        </w:rPr>
        <w:t>Discuss whether PRS/SRS configuration could be considered when grouping TEG.</w:t>
      </w:r>
      <w:r>
        <w:rPr>
          <w:b/>
          <w:sz w:val="21"/>
          <w:szCs w:val="21"/>
        </w:rPr>
        <w:t xml:space="preserve"> </w:t>
      </w:r>
    </w:p>
    <w:p w14:paraId="4C1228FB" w14:textId="40B8FFD9" w:rsidR="00A461E3" w:rsidRDefault="00A461E3" w:rsidP="00286A81">
      <w:pPr>
        <w:widowControl w:val="0"/>
        <w:overflowPunct/>
        <w:autoSpaceDE/>
        <w:spacing w:afterLines="50" w:after="120"/>
        <w:jc w:val="both"/>
        <w:textAlignment w:val="auto"/>
        <w:rPr>
          <w:sz w:val="21"/>
          <w:szCs w:val="21"/>
        </w:rPr>
      </w:pPr>
    </w:p>
    <w:p w14:paraId="143BF72F" w14:textId="37E476C2" w:rsidR="00304274" w:rsidRDefault="00EC1EE0" w:rsidP="00286A81">
      <w:pPr>
        <w:widowControl w:val="0"/>
        <w:overflowPunct/>
        <w:autoSpaceDE/>
        <w:spacing w:afterLines="50" w:after="120"/>
        <w:jc w:val="both"/>
        <w:textAlignment w:val="auto"/>
        <w:rPr>
          <w:sz w:val="21"/>
          <w:szCs w:val="21"/>
        </w:rPr>
      </w:pPr>
      <w:r>
        <w:rPr>
          <w:sz w:val="21"/>
          <w:szCs w:val="21"/>
        </w:rPr>
        <w:t xml:space="preserve">We understand that the absolute timing error </w:t>
      </w:r>
      <w:r w:rsidR="00453C39">
        <w:rPr>
          <w:sz w:val="21"/>
          <w:szCs w:val="21"/>
        </w:rPr>
        <w:t xml:space="preserve">will vary over time, due to thermal noise, </w:t>
      </w:r>
      <w:r w:rsidR="002317BE">
        <w:rPr>
          <w:sz w:val="21"/>
          <w:szCs w:val="21"/>
        </w:rPr>
        <w:t xml:space="preserve">or </w:t>
      </w:r>
      <w:r w:rsidR="00453C39">
        <w:rPr>
          <w:sz w:val="21"/>
          <w:szCs w:val="21"/>
        </w:rPr>
        <w:t xml:space="preserve">frequency drift of oscillator. </w:t>
      </w:r>
      <w:r w:rsidR="00AA31D5">
        <w:rPr>
          <w:sz w:val="21"/>
          <w:szCs w:val="21"/>
        </w:rPr>
        <w:t>The impacts of noise are completely random</w:t>
      </w:r>
      <w:r w:rsidR="00E01B6C">
        <w:rPr>
          <w:sz w:val="21"/>
          <w:szCs w:val="21"/>
        </w:rPr>
        <w:t xml:space="preserve"> and should be considered within TEG margins</w:t>
      </w:r>
      <w:r w:rsidR="00AA31D5">
        <w:rPr>
          <w:sz w:val="21"/>
          <w:szCs w:val="21"/>
        </w:rPr>
        <w:t xml:space="preserve">. </w:t>
      </w:r>
      <w:r w:rsidR="00E01B6C">
        <w:rPr>
          <w:sz w:val="21"/>
          <w:szCs w:val="21"/>
        </w:rPr>
        <w:t xml:space="preserve">The impacts of oscillator drift are linear to time duration and it is </w:t>
      </w:r>
      <w:r w:rsidR="00E41BAD">
        <w:rPr>
          <w:sz w:val="21"/>
          <w:szCs w:val="21"/>
        </w:rPr>
        <w:t>easy</w:t>
      </w:r>
      <w:r w:rsidR="00E01B6C">
        <w:rPr>
          <w:sz w:val="21"/>
          <w:szCs w:val="21"/>
        </w:rPr>
        <w:t xml:space="preserve"> to </w:t>
      </w:r>
      <w:r w:rsidR="002317BE">
        <w:rPr>
          <w:sz w:val="21"/>
          <w:szCs w:val="21"/>
        </w:rPr>
        <w:t xml:space="preserve">determine </w:t>
      </w:r>
      <w:r w:rsidR="00E01B6C">
        <w:rPr>
          <w:sz w:val="21"/>
          <w:szCs w:val="21"/>
        </w:rPr>
        <w:t xml:space="preserve">whether the </w:t>
      </w:r>
      <w:r w:rsidR="003F3EEC">
        <w:rPr>
          <w:sz w:val="21"/>
          <w:szCs w:val="21"/>
        </w:rPr>
        <w:t>oscillator timing drift</w:t>
      </w:r>
      <w:r w:rsidR="00E01B6C">
        <w:rPr>
          <w:sz w:val="21"/>
          <w:szCs w:val="21"/>
        </w:rPr>
        <w:t xml:space="preserve"> for measurement results at </w:t>
      </w:r>
      <w:r w:rsidR="00652BA0">
        <w:rPr>
          <w:sz w:val="21"/>
          <w:szCs w:val="21"/>
        </w:rPr>
        <w:t xml:space="preserve">time </w:t>
      </w:r>
      <w:r w:rsidR="00E01B6C" w:rsidRPr="00652BA0">
        <w:rPr>
          <w:i/>
          <w:sz w:val="21"/>
          <w:szCs w:val="21"/>
        </w:rPr>
        <w:t>t1</w:t>
      </w:r>
      <w:r w:rsidR="00E01B6C">
        <w:rPr>
          <w:sz w:val="21"/>
          <w:szCs w:val="21"/>
        </w:rPr>
        <w:t xml:space="preserve"> and </w:t>
      </w:r>
      <w:r w:rsidR="00E01B6C" w:rsidRPr="00652BA0">
        <w:rPr>
          <w:i/>
          <w:sz w:val="21"/>
          <w:szCs w:val="21"/>
        </w:rPr>
        <w:t>t2</w:t>
      </w:r>
      <w:r w:rsidR="00E01B6C">
        <w:rPr>
          <w:sz w:val="21"/>
          <w:szCs w:val="21"/>
        </w:rPr>
        <w:t xml:space="preserve"> is within the TEG margin</w:t>
      </w:r>
      <w:r w:rsidR="002317BE">
        <w:rPr>
          <w:sz w:val="21"/>
          <w:szCs w:val="21"/>
        </w:rPr>
        <w:t>.</w:t>
      </w:r>
      <w:r w:rsidR="00652BA0">
        <w:rPr>
          <w:sz w:val="21"/>
          <w:szCs w:val="21"/>
        </w:rPr>
        <w:t xml:space="preserve"> </w:t>
      </w:r>
      <w:r w:rsidR="002317BE">
        <w:rPr>
          <w:sz w:val="21"/>
          <w:szCs w:val="21"/>
        </w:rPr>
        <w:t xml:space="preserve">It can be left for UE implementation, e.g. by </w:t>
      </w:r>
      <w:r w:rsidR="003F3EEC">
        <w:rPr>
          <w:sz w:val="21"/>
          <w:szCs w:val="21"/>
        </w:rPr>
        <w:t>using</w:t>
      </w:r>
      <w:r w:rsidR="002317BE">
        <w:rPr>
          <w:sz w:val="21"/>
          <w:szCs w:val="21"/>
        </w:rPr>
        <w:t xml:space="preserve"> a new TEG ID.</w:t>
      </w:r>
    </w:p>
    <w:p w14:paraId="684B46C8" w14:textId="187A8A12" w:rsidR="00AA31D5" w:rsidRDefault="00AA31D5" w:rsidP="00AA31D5">
      <w:pPr>
        <w:widowControl w:val="0"/>
        <w:overflowPunct/>
        <w:autoSpaceDE/>
        <w:spacing w:afterLines="50" w:after="120"/>
        <w:jc w:val="both"/>
        <w:textAlignment w:val="auto"/>
        <w:rPr>
          <w:sz w:val="21"/>
          <w:szCs w:val="21"/>
        </w:rPr>
      </w:pPr>
      <w:r>
        <w:rPr>
          <w:b/>
          <w:sz w:val="21"/>
          <w:szCs w:val="21"/>
        </w:rPr>
        <w:t>Proposal 3: Not define time variant TEG</w:t>
      </w:r>
      <w:r w:rsidR="001C1794">
        <w:rPr>
          <w:b/>
          <w:sz w:val="21"/>
          <w:szCs w:val="21"/>
        </w:rPr>
        <w:t xml:space="preserve"> and TEG is up to UE implementation</w:t>
      </w:r>
      <w:r>
        <w:rPr>
          <w:b/>
          <w:sz w:val="21"/>
          <w:szCs w:val="21"/>
        </w:rPr>
        <w:t xml:space="preserve">.  </w:t>
      </w:r>
    </w:p>
    <w:p w14:paraId="1794EE9A" w14:textId="77777777" w:rsidR="00304274" w:rsidRPr="00A461E3" w:rsidRDefault="00304274" w:rsidP="00286A81">
      <w:pPr>
        <w:widowControl w:val="0"/>
        <w:overflowPunct/>
        <w:autoSpaceDE/>
        <w:spacing w:afterLines="50" w:after="120"/>
        <w:jc w:val="both"/>
        <w:textAlignment w:val="auto"/>
        <w:rPr>
          <w:sz w:val="21"/>
          <w:szCs w:val="21"/>
        </w:rPr>
      </w:pPr>
    </w:p>
    <w:p w14:paraId="1420DE3B" w14:textId="5A846DAD" w:rsidR="003B5E91" w:rsidRDefault="001C2004" w:rsidP="00286A81">
      <w:pPr>
        <w:widowControl w:val="0"/>
        <w:overflowPunct/>
        <w:autoSpaceDE/>
        <w:spacing w:afterLines="50" w:after="120"/>
        <w:jc w:val="both"/>
        <w:textAlignment w:val="auto"/>
        <w:rPr>
          <w:sz w:val="21"/>
          <w:szCs w:val="21"/>
        </w:rPr>
      </w:pPr>
      <w:r>
        <w:rPr>
          <w:sz w:val="21"/>
          <w:szCs w:val="21"/>
        </w:rPr>
        <w:t>Another part of feasibility study is whether and how to test the TEG performance.</w:t>
      </w:r>
      <w:r w:rsidR="003B22BC">
        <w:rPr>
          <w:sz w:val="21"/>
          <w:szCs w:val="21"/>
        </w:rPr>
        <w:t xml:space="preserve"> After the TEG reporting and association with error margins are completed</w:t>
      </w:r>
      <w:r w:rsidR="00E4338D">
        <w:rPr>
          <w:sz w:val="21"/>
          <w:szCs w:val="21"/>
        </w:rPr>
        <w:t xml:space="preserve">, </w:t>
      </w:r>
      <w:r w:rsidR="003B22BC">
        <w:rPr>
          <w:sz w:val="21"/>
          <w:szCs w:val="21"/>
        </w:rPr>
        <w:t xml:space="preserve">the </w:t>
      </w:r>
      <w:r w:rsidR="003B5E91">
        <w:rPr>
          <w:sz w:val="21"/>
          <w:szCs w:val="21"/>
        </w:rPr>
        <w:t xml:space="preserve">TEG </w:t>
      </w:r>
      <w:r w:rsidR="003B22BC">
        <w:rPr>
          <w:sz w:val="21"/>
          <w:szCs w:val="21"/>
        </w:rPr>
        <w:t xml:space="preserve">performance </w:t>
      </w:r>
      <w:r w:rsidR="003B5E91">
        <w:rPr>
          <w:sz w:val="21"/>
          <w:szCs w:val="21"/>
        </w:rPr>
        <w:t>at</w:t>
      </w:r>
      <w:r w:rsidR="003B22BC">
        <w:rPr>
          <w:sz w:val="21"/>
          <w:szCs w:val="21"/>
        </w:rPr>
        <w:t xml:space="preserve"> least for</w:t>
      </w:r>
      <w:r w:rsidR="003B5E91">
        <w:rPr>
          <w:sz w:val="21"/>
          <w:szCs w:val="21"/>
        </w:rPr>
        <w:t xml:space="preserve"> UE side</w:t>
      </w:r>
      <w:r w:rsidR="00E4338D">
        <w:rPr>
          <w:sz w:val="21"/>
          <w:szCs w:val="21"/>
        </w:rPr>
        <w:t xml:space="preserve"> </w:t>
      </w:r>
      <w:r w:rsidR="003B22BC">
        <w:rPr>
          <w:sz w:val="21"/>
          <w:szCs w:val="21"/>
        </w:rPr>
        <w:t>is</w:t>
      </w:r>
      <w:r w:rsidR="00E4338D">
        <w:rPr>
          <w:sz w:val="21"/>
          <w:szCs w:val="21"/>
        </w:rPr>
        <w:t xml:space="preserve"> test</w:t>
      </w:r>
      <w:r w:rsidR="003B22BC">
        <w:rPr>
          <w:sz w:val="21"/>
          <w:szCs w:val="21"/>
        </w:rPr>
        <w:t>able</w:t>
      </w:r>
      <w:r w:rsidR="00E4338D">
        <w:rPr>
          <w:sz w:val="21"/>
          <w:szCs w:val="21"/>
        </w:rPr>
        <w:t xml:space="preserve"> and the</w:t>
      </w:r>
      <w:r w:rsidR="003B5E91">
        <w:rPr>
          <w:sz w:val="21"/>
          <w:szCs w:val="21"/>
        </w:rPr>
        <w:t xml:space="preserve"> UE transmitting accuracy test could be used as the starting point.</w:t>
      </w:r>
      <w:r w:rsidR="00C826CC">
        <w:rPr>
          <w:sz w:val="21"/>
          <w:szCs w:val="21"/>
        </w:rPr>
        <w:t xml:space="preserve"> In our mind</w:t>
      </w:r>
      <w:r w:rsidR="003B22BC">
        <w:rPr>
          <w:sz w:val="21"/>
          <w:szCs w:val="21"/>
        </w:rPr>
        <w:t>,</w:t>
      </w:r>
      <w:r w:rsidR="00E4338D">
        <w:rPr>
          <w:sz w:val="21"/>
          <w:szCs w:val="21"/>
        </w:rPr>
        <w:t xml:space="preserve"> </w:t>
      </w:r>
      <w:r w:rsidR="003B22BC">
        <w:rPr>
          <w:sz w:val="21"/>
          <w:szCs w:val="21"/>
        </w:rPr>
        <w:t>t</w:t>
      </w:r>
      <w:r w:rsidR="00E4338D">
        <w:rPr>
          <w:sz w:val="21"/>
          <w:szCs w:val="21"/>
        </w:rPr>
        <w:t xml:space="preserve">he test </w:t>
      </w:r>
      <w:r w:rsidR="00ED49C3">
        <w:rPr>
          <w:sz w:val="21"/>
          <w:szCs w:val="21"/>
        </w:rPr>
        <w:t>frameworks</w:t>
      </w:r>
      <w:r w:rsidR="00E4338D">
        <w:rPr>
          <w:sz w:val="21"/>
          <w:szCs w:val="21"/>
        </w:rPr>
        <w:t xml:space="preserve"> </w:t>
      </w:r>
      <w:r w:rsidR="00F91626">
        <w:rPr>
          <w:sz w:val="21"/>
          <w:szCs w:val="21"/>
        </w:rPr>
        <w:t>for TEG could be</w:t>
      </w:r>
      <w:r w:rsidR="00E4338D">
        <w:rPr>
          <w:sz w:val="21"/>
          <w:szCs w:val="21"/>
        </w:rPr>
        <w:t xml:space="preserve">: </w:t>
      </w:r>
    </w:p>
    <w:p w14:paraId="4D701888" w14:textId="38D3718D" w:rsidR="00E4338D" w:rsidRPr="00E4338D" w:rsidRDefault="00E4338D" w:rsidP="00E4338D">
      <w:pPr>
        <w:pStyle w:val="afff0"/>
        <w:numPr>
          <w:ilvl w:val="0"/>
          <w:numId w:val="39"/>
        </w:numPr>
        <w:spacing w:afterLines="50" w:after="120"/>
        <w:ind w:firstLineChars="0"/>
        <w:rPr>
          <w:rFonts w:ascii="Times New Roman" w:hAnsi="Times New Roman"/>
          <w:szCs w:val="21"/>
        </w:rPr>
      </w:pPr>
      <w:r w:rsidRPr="00E4338D">
        <w:rPr>
          <w:rFonts w:ascii="Times New Roman" w:hAnsi="Times New Roman"/>
          <w:szCs w:val="21"/>
        </w:rPr>
        <w:t xml:space="preserve">For Tx TEG at UE side: </w:t>
      </w:r>
    </w:p>
    <w:p w14:paraId="44D3E71A" w14:textId="3A418082" w:rsidR="00E22357" w:rsidRPr="00E4338D" w:rsidRDefault="003B5E91" w:rsidP="00E4338D">
      <w:pPr>
        <w:pStyle w:val="afff0"/>
        <w:numPr>
          <w:ilvl w:val="1"/>
          <w:numId w:val="39"/>
        </w:numPr>
        <w:spacing w:afterLines="50" w:after="120"/>
        <w:ind w:firstLineChars="0"/>
        <w:rPr>
          <w:rFonts w:ascii="Times New Roman" w:hAnsi="Times New Roman"/>
          <w:szCs w:val="21"/>
        </w:rPr>
      </w:pPr>
      <w:r w:rsidRPr="00E4338D">
        <w:rPr>
          <w:rFonts w:ascii="Times New Roman" w:hAnsi="Times New Roman"/>
          <w:szCs w:val="21"/>
        </w:rPr>
        <w:t xml:space="preserve">The test system shall </w:t>
      </w:r>
      <w:r w:rsidR="00E22357" w:rsidRPr="00E4338D">
        <w:rPr>
          <w:rFonts w:ascii="Times New Roman" w:hAnsi="Times New Roman"/>
          <w:szCs w:val="21"/>
        </w:rPr>
        <w:t xml:space="preserve">monitor the </w:t>
      </w:r>
      <w:r w:rsidRPr="00E4338D">
        <w:rPr>
          <w:rFonts w:ascii="Times New Roman" w:hAnsi="Times New Roman"/>
          <w:szCs w:val="21"/>
        </w:rPr>
        <w:t>transmitting tim</w:t>
      </w:r>
      <w:r w:rsidR="0037324E">
        <w:rPr>
          <w:rFonts w:ascii="Times New Roman" w:hAnsi="Times New Roman"/>
          <w:szCs w:val="21"/>
        </w:rPr>
        <w:t>e</w:t>
      </w:r>
      <w:r w:rsidR="00E22357" w:rsidRPr="00E4338D">
        <w:rPr>
          <w:rFonts w:ascii="Times New Roman" w:hAnsi="Times New Roman"/>
          <w:szCs w:val="21"/>
        </w:rPr>
        <w:t xml:space="preserve"> of SRS resource #</w:t>
      </w:r>
      <w:proofErr w:type="spellStart"/>
      <w:r w:rsidR="00E22357" w:rsidRPr="00E4338D">
        <w:rPr>
          <w:rFonts w:ascii="Times New Roman" w:hAnsi="Times New Roman"/>
          <w:szCs w:val="21"/>
        </w:rPr>
        <w:t>i</w:t>
      </w:r>
      <w:proofErr w:type="spellEnd"/>
      <w:r w:rsidR="00E22357" w:rsidRPr="00E4338D">
        <w:rPr>
          <w:rFonts w:ascii="Times New Roman" w:hAnsi="Times New Roman"/>
          <w:szCs w:val="21"/>
        </w:rPr>
        <w:t xml:space="preserve"> at antenna or antenna </w:t>
      </w:r>
      <w:r w:rsidR="003B22BC">
        <w:rPr>
          <w:rFonts w:ascii="Times New Roman" w:hAnsi="Times New Roman"/>
          <w:szCs w:val="21"/>
        </w:rPr>
        <w:t>connector</w:t>
      </w:r>
      <w:r w:rsidR="00E22357" w:rsidRPr="00E4338D">
        <w:rPr>
          <w:rFonts w:ascii="Times New Roman" w:hAnsi="Times New Roman"/>
          <w:szCs w:val="21"/>
        </w:rPr>
        <w:t xml:space="preserve"> and </w:t>
      </w:r>
      <w:r w:rsidR="00335B5E">
        <w:rPr>
          <w:rFonts w:ascii="Times New Roman" w:hAnsi="Times New Roman"/>
          <w:szCs w:val="21"/>
        </w:rPr>
        <w:t>calculate</w:t>
      </w:r>
      <w:r w:rsidR="00E22357" w:rsidRPr="00E4338D">
        <w:rPr>
          <w:rFonts w:ascii="Times New Roman" w:hAnsi="Times New Roman"/>
          <w:szCs w:val="21"/>
        </w:rPr>
        <w:t xml:space="preserve"> the timing errors, </w:t>
      </w:r>
      <m:oMath>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i</m:t>
            </m:r>
          </m:sub>
        </m:sSub>
      </m:oMath>
      <w:r w:rsidR="00E22357" w:rsidRPr="00E4338D">
        <w:rPr>
          <w:rFonts w:ascii="Times New Roman" w:hAnsi="Times New Roman"/>
          <w:szCs w:val="21"/>
        </w:rPr>
        <w:t xml:space="preserve"> by comparing to the ideal transmitting time of SRS resource #</w:t>
      </w:r>
      <w:proofErr w:type="spellStart"/>
      <w:r w:rsidR="00E22357" w:rsidRPr="00E4338D">
        <w:rPr>
          <w:rFonts w:ascii="Times New Roman" w:hAnsi="Times New Roman"/>
          <w:szCs w:val="21"/>
        </w:rPr>
        <w:t>i</w:t>
      </w:r>
      <w:proofErr w:type="spellEnd"/>
      <w:r w:rsidR="00E22357" w:rsidRPr="00E4338D">
        <w:rPr>
          <w:rFonts w:ascii="Times New Roman" w:hAnsi="Times New Roman"/>
          <w:szCs w:val="21"/>
        </w:rPr>
        <w:t xml:space="preserve"> at baseband.</w:t>
      </w:r>
    </w:p>
    <w:p w14:paraId="3B6F83C5" w14:textId="4E4B05DB" w:rsidR="00E22357" w:rsidRPr="00E4338D" w:rsidRDefault="00E22357" w:rsidP="00E4338D">
      <w:pPr>
        <w:pStyle w:val="afff0"/>
        <w:numPr>
          <w:ilvl w:val="1"/>
          <w:numId w:val="39"/>
        </w:numPr>
        <w:spacing w:afterLines="50" w:after="120"/>
        <w:ind w:firstLineChars="0"/>
        <w:rPr>
          <w:rFonts w:ascii="Times New Roman" w:hAnsi="Times New Roman"/>
          <w:szCs w:val="21"/>
        </w:rPr>
      </w:pPr>
      <w:r w:rsidRPr="00E4338D">
        <w:rPr>
          <w:rFonts w:ascii="Times New Roman" w:hAnsi="Times New Roman"/>
          <w:szCs w:val="21"/>
        </w:rPr>
        <w:t>The test system shall verify that the timing error difference for SRS resources in the same TEG group is within the associated error margin</w:t>
      </w:r>
      <w:r w:rsidR="008E683A">
        <w:rPr>
          <w:rFonts w:ascii="Times New Roman" w:hAnsi="Times New Roman"/>
          <w:szCs w:val="21"/>
        </w:rPr>
        <w:t>, i.e</w:t>
      </w:r>
      <w:r w:rsidRPr="00E4338D">
        <w:rPr>
          <w:rFonts w:ascii="Times New Roman" w:hAnsi="Times New Roman"/>
          <w:szCs w:val="21"/>
        </w:rPr>
        <w:t xml:space="preserve">. </w:t>
      </w:r>
      <m:oMath>
        <m:sSub>
          <m:sSubPr>
            <m:ctrlPr>
              <w:rPr>
                <w:rFonts w:ascii="Cambria Math" w:hAnsi="Cambria Math"/>
                <w:szCs w:val="21"/>
              </w:rPr>
            </m:ctrlPr>
          </m:sSubPr>
          <m:e>
            <m:r>
              <m:rPr>
                <m:sty m:val="p"/>
              </m:rPr>
              <w:rPr>
                <w:rFonts w:ascii="Cambria Math" w:hAnsi="Cambria Math"/>
                <w:szCs w:val="21"/>
              </w:rPr>
              <m:t>∆</m:t>
            </m:r>
            <m:r>
              <w:rPr>
                <w:rFonts w:ascii="Cambria Math" w:hAnsi="Cambria Math"/>
                <w:szCs w:val="21"/>
              </w:rPr>
              <m:t>T</m:t>
            </m:r>
          </m:e>
          <m:sub>
            <m:r>
              <w:rPr>
                <w:rFonts w:ascii="Cambria Math" w:hAnsi="Cambria Math"/>
                <w:szCs w:val="21"/>
              </w:rPr>
              <m:t>e</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i</m:t>
            </m:r>
          </m:sub>
        </m:sSub>
        <m:r>
          <m:rPr>
            <m:sty m:val="p"/>
          </m:rPr>
          <w:rPr>
            <w:rFonts w:ascii="Cambria Math" w:hAnsi="Cambria Math"/>
            <w:szCs w:val="21"/>
          </w:rPr>
          <m:t xml:space="preserve">- </m:t>
        </m:r>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j</m:t>
            </m:r>
          </m:sub>
        </m:sSub>
        <m:r>
          <m:rPr>
            <m:sty m:val="p"/>
          </m:rPr>
          <w:rPr>
            <w:rFonts w:ascii="Cambria Math" w:hAnsi="Cambria Math"/>
            <w:szCs w:val="21"/>
          </w:rPr>
          <m:t>≤</m:t>
        </m:r>
        <m:sSubSup>
          <m:sSubSupPr>
            <m:ctrlPr>
              <w:rPr>
                <w:rFonts w:ascii="Cambria Math" w:hAnsi="Cambria Math"/>
                <w:i/>
                <w:szCs w:val="21"/>
              </w:rPr>
            </m:ctrlPr>
          </m:sSubSupPr>
          <m:e>
            <m:r>
              <w:rPr>
                <w:rFonts w:ascii="Cambria Math" w:hAnsi="Cambria Math"/>
                <w:szCs w:val="21"/>
              </w:rPr>
              <m:t>T</m:t>
            </m:r>
          </m:e>
          <m:sub>
            <m:r>
              <w:rPr>
                <w:rFonts w:ascii="Cambria Math" w:hAnsi="Cambria Math"/>
                <w:szCs w:val="21"/>
              </w:rPr>
              <m:t>margin</m:t>
            </m:r>
          </m:sub>
          <m:sup>
            <m:r>
              <w:rPr>
                <w:rFonts w:ascii="Cambria Math" w:hAnsi="Cambria Math"/>
                <w:szCs w:val="21"/>
              </w:rPr>
              <m:t>Tx</m:t>
            </m:r>
          </m:sup>
        </m:sSubSup>
      </m:oMath>
      <w:r w:rsidRPr="00E4338D">
        <w:rPr>
          <w:rFonts w:ascii="Times New Roman" w:hAnsi="Times New Roman"/>
          <w:szCs w:val="21"/>
        </w:rPr>
        <w:t xml:space="preserve">  </w:t>
      </w:r>
    </w:p>
    <w:p w14:paraId="5E3698D8" w14:textId="0208C694" w:rsidR="00CE3898" w:rsidRPr="00E4338D" w:rsidRDefault="00E22357" w:rsidP="00E4338D">
      <w:pPr>
        <w:pStyle w:val="afff0"/>
        <w:numPr>
          <w:ilvl w:val="0"/>
          <w:numId w:val="39"/>
        </w:numPr>
        <w:spacing w:afterLines="50" w:after="120"/>
        <w:ind w:firstLineChars="0"/>
        <w:rPr>
          <w:rFonts w:ascii="Times New Roman" w:hAnsi="Times New Roman"/>
          <w:szCs w:val="21"/>
        </w:rPr>
      </w:pPr>
      <w:r w:rsidRPr="00E4338D">
        <w:rPr>
          <w:rFonts w:ascii="Times New Roman" w:hAnsi="Times New Roman"/>
          <w:szCs w:val="21"/>
        </w:rPr>
        <w:t xml:space="preserve">For Rx TEG at UE side, </w:t>
      </w:r>
    </w:p>
    <w:p w14:paraId="44CB9581" w14:textId="784A5F68" w:rsidR="00E22357" w:rsidRPr="00E4338D" w:rsidRDefault="00E22357" w:rsidP="00E4338D">
      <w:pPr>
        <w:pStyle w:val="afff0"/>
        <w:numPr>
          <w:ilvl w:val="1"/>
          <w:numId w:val="39"/>
        </w:numPr>
        <w:spacing w:afterLines="50" w:after="120"/>
        <w:ind w:firstLineChars="0"/>
        <w:rPr>
          <w:rFonts w:ascii="Times New Roman" w:hAnsi="Times New Roman"/>
          <w:szCs w:val="21"/>
        </w:rPr>
      </w:pPr>
      <w:r w:rsidRPr="00E4338D">
        <w:rPr>
          <w:rFonts w:ascii="Times New Roman" w:hAnsi="Times New Roman"/>
          <w:szCs w:val="21"/>
        </w:rPr>
        <w:lastRenderedPageBreak/>
        <w:t xml:space="preserve">The test system shall </w:t>
      </w:r>
      <w:r w:rsidR="00E4338D" w:rsidRPr="00E4338D">
        <w:rPr>
          <w:rFonts w:ascii="Times New Roman" w:hAnsi="Times New Roman"/>
          <w:szCs w:val="21"/>
        </w:rPr>
        <w:t xml:space="preserve">calculate the timing error </w:t>
      </w:r>
      <m:oMath>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i</m:t>
            </m:r>
          </m:sub>
        </m:sSub>
      </m:oMath>
      <w:r w:rsidRPr="00E4338D">
        <w:rPr>
          <w:rFonts w:ascii="Times New Roman" w:hAnsi="Times New Roman"/>
          <w:szCs w:val="21"/>
        </w:rPr>
        <w:t xml:space="preserve"> </w:t>
      </w:r>
      <w:r w:rsidR="00E4338D" w:rsidRPr="00E4338D">
        <w:rPr>
          <w:rFonts w:ascii="Times New Roman" w:hAnsi="Times New Roman"/>
          <w:szCs w:val="21"/>
        </w:rPr>
        <w:t>by comparing</w:t>
      </w:r>
      <w:r w:rsidRPr="00E4338D">
        <w:rPr>
          <w:rFonts w:ascii="Times New Roman" w:hAnsi="Times New Roman"/>
          <w:szCs w:val="21"/>
        </w:rPr>
        <w:t xml:space="preserve"> </w:t>
      </w:r>
      <w:r w:rsidR="00E4338D" w:rsidRPr="00E4338D">
        <w:rPr>
          <w:rFonts w:ascii="Times New Roman" w:hAnsi="Times New Roman"/>
          <w:szCs w:val="21"/>
        </w:rPr>
        <w:t>arrival tim</w:t>
      </w:r>
      <w:r w:rsidR="001F6090">
        <w:rPr>
          <w:rFonts w:ascii="Times New Roman" w:hAnsi="Times New Roman"/>
          <w:szCs w:val="21"/>
        </w:rPr>
        <w:t>e</w:t>
      </w:r>
      <w:r w:rsidR="00E4338D" w:rsidRPr="00E4338D">
        <w:rPr>
          <w:rFonts w:ascii="Times New Roman" w:hAnsi="Times New Roman"/>
          <w:szCs w:val="21"/>
        </w:rPr>
        <w:t xml:space="preserve"> </w:t>
      </w:r>
      <w:r w:rsidRPr="00E4338D">
        <w:rPr>
          <w:rFonts w:ascii="Times New Roman" w:hAnsi="Times New Roman"/>
          <w:szCs w:val="21"/>
        </w:rPr>
        <w:t>f</w:t>
      </w:r>
      <w:r w:rsidR="00E4338D" w:rsidRPr="00E4338D">
        <w:rPr>
          <w:rFonts w:ascii="Times New Roman" w:hAnsi="Times New Roman"/>
          <w:szCs w:val="21"/>
        </w:rPr>
        <w:t>or</w:t>
      </w:r>
      <w:r w:rsidRPr="00E4338D">
        <w:rPr>
          <w:rFonts w:ascii="Times New Roman" w:hAnsi="Times New Roman"/>
          <w:szCs w:val="21"/>
        </w:rPr>
        <w:t xml:space="preserve"> </w:t>
      </w:r>
      <w:r w:rsidR="00E4338D" w:rsidRPr="00E4338D">
        <w:rPr>
          <w:rFonts w:ascii="Times New Roman" w:hAnsi="Times New Roman"/>
          <w:szCs w:val="21"/>
        </w:rPr>
        <w:t>P</w:t>
      </w:r>
      <w:r w:rsidRPr="00E4338D">
        <w:rPr>
          <w:rFonts w:ascii="Times New Roman" w:hAnsi="Times New Roman"/>
          <w:szCs w:val="21"/>
        </w:rPr>
        <w:t>RS resource #</w:t>
      </w:r>
      <w:proofErr w:type="spellStart"/>
      <w:r w:rsidRPr="00E4338D">
        <w:rPr>
          <w:rFonts w:ascii="Times New Roman" w:hAnsi="Times New Roman"/>
          <w:szCs w:val="21"/>
        </w:rPr>
        <w:t>i</w:t>
      </w:r>
      <w:proofErr w:type="spellEnd"/>
      <w:r w:rsidRPr="00E4338D">
        <w:rPr>
          <w:rFonts w:ascii="Times New Roman" w:hAnsi="Times New Roman"/>
          <w:szCs w:val="21"/>
        </w:rPr>
        <w:t xml:space="preserve"> </w:t>
      </w:r>
      <w:r w:rsidR="00E4338D" w:rsidRPr="00E4338D">
        <w:rPr>
          <w:rFonts w:ascii="Times New Roman" w:hAnsi="Times New Roman"/>
          <w:szCs w:val="21"/>
        </w:rPr>
        <w:t xml:space="preserve">reported by UE </w:t>
      </w:r>
      <w:r w:rsidRPr="00E4338D">
        <w:rPr>
          <w:rFonts w:ascii="Times New Roman" w:hAnsi="Times New Roman"/>
          <w:szCs w:val="21"/>
        </w:rPr>
        <w:t>and the</w:t>
      </w:r>
      <w:r w:rsidR="00E4338D" w:rsidRPr="00E4338D">
        <w:rPr>
          <w:rFonts w:ascii="Times New Roman" w:hAnsi="Times New Roman"/>
          <w:szCs w:val="21"/>
        </w:rPr>
        <w:t xml:space="preserve"> timing of</w:t>
      </w:r>
      <w:r w:rsidRPr="00E4338D">
        <w:rPr>
          <w:rFonts w:ascii="Times New Roman" w:hAnsi="Times New Roman"/>
          <w:szCs w:val="21"/>
        </w:rPr>
        <w:t xml:space="preserve"> first detected path (in time) </w:t>
      </w:r>
      <w:r w:rsidR="001F6090" w:rsidRPr="00E4338D">
        <w:rPr>
          <w:rFonts w:ascii="Times New Roman" w:hAnsi="Times New Roman" w:hint="eastAsia"/>
          <w:szCs w:val="21"/>
        </w:rPr>
        <w:t>at</w:t>
      </w:r>
      <w:r w:rsidR="001F6090" w:rsidRPr="00E4338D">
        <w:rPr>
          <w:rFonts w:ascii="Times New Roman" w:hAnsi="Times New Roman"/>
          <w:szCs w:val="21"/>
        </w:rPr>
        <w:t xml:space="preserve"> antenna or antenna </w:t>
      </w:r>
      <w:r w:rsidR="001F6090">
        <w:rPr>
          <w:rFonts w:ascii="Times New Roman" w:hAnsi="Times New Roman"/>
          <w:szCs w:val="21"/>
        </w:rPr>
        <w:t>connector</w:t>
      </w:r>
      <w:r w:rsidR="001F6090" w:rsidRPr="00E4338D">
        <w:rPr>
          <w:rFonts w:ascii="Times New Roman" w:hAnsi="Times New Roman"/>
          <w:szCs w:val="21"/>
        </w:rPr>
        <w:t xml:space="preserve"> </w:t>
      </w:r>
      <w:r w:rsidRPr="00E4338D">
        <w:rPr>
          <w:rFonts w:ascii="Times New Roman" w:hAnsi="Times New Roman"/>
          <w:szCs w:val="21"/>
        </w:rPr>
        <w:t>of</w:t>
      </w:r>
      <w:r w:rsidR="00E4338D" w:rsidRPr="00E4338D">
        <w:rPr>
          <w:rFonts w:ascii="Times New Roman" w:hAnsi="Times New Roman"/>
          <w:szCs w:val="21"/>
        </w:rPr>
        <w:t xml:space="preserve"> the same PRS resource #</w:t>
      </w:r>
      <w:proofErr w:type="spellStart"/>
      <w:r w:rsidR="00E4338D" w:rsidRPr="00E4338D">
        <w:rPr>
          <w:rFonts w:ascii="Times New Roman" w:hAnsi="Times New Roman"/>
          <w:szCs w:val="21"/>
        </w:rPr>
        <w:t>i</w:t>
      </w:r>
      <w:proofErr w:type="spellEnd"/>
      <w:r w:rsidRPr="00E4338D">
        <w:rPr>
          <w:rFonts w:ascii="Times New Roman" w:hAnsi="Times New Roman"/>
          <w:szCs w:val="21"/>
        </w:rPr>
        <w:t>.</w:t>
      </w:r>
    </w:p>
    <w:p w14:paraId="513343F0" w14:textId="52B7ABEE" w:rsidR="00E22357" w:rsidRPr="00E4338D" w:rsidRDefault="00E22357" w:rsidP="00E4338D">
      <w:pPr>
        <w:pStyle w:val="afff0"/>
        <w:numPr>
          <w:ilvl w:val="1"/>
          <w:numId w:val="39"/>
        </w:numPr>
        <w:spacing w:afterLines="50" w:after="120"/>
        <w:ind w:firstLineChars="0"/>
        <w:rPr>
          <w:rFonts w:ascii="Times New Roman" w:hAnsi="Times New Roman"/>
          <w:szCs w:val="21"/>
        </w:rPr>
      </w:pPr>
      <w:r w:rsidRPr="00E4338D">
        <w:rPr>
          <w:rFonts w:ascii="Times New Roman" w:hAnsi="Times New Roman"/>
          <w:szCs w:val="21"/>
        </w:rPr>
        <w:t xml:space="preserve">The test system shall verify that the timing error difference for </w:t>
      </w:r>
      <w:r w:rsidR="00E4338D" w:rsidRPr="00E4338D">
        <w:rPr>
          <w:rFonts w:ascii="Times New Roman" w:hAnsi="Times New Roman"/>
          <w:szCs w:val="21"/>
        </w:rPr>
        <w:t>P</w:t>
      </w:r>
      <w:r w:rsidRPr="00E4338D">
        <w:rPr>
          <w:rFonts w:ascii="Times New Roman" w:hAnsi="Times New Roman"/>
          <w:szCs w:val="21"/>
        </w:rPr>
        <w:t>RS resources in the same TEG group is within the associated error margin</w:t>
      </w:r>
      <w:r w:rsidR="008E683A">
        <w:rPr>
          <w:rFonts w:ascii="Times New Roman" w:hAnsi="Times New Roman"/>
          <w:szCs w:val="21"/>
        </w:rPr>
        <w:t>, i.e.</w:t>
      </w:r>
      <w:r w:rsidRPr="00E4338D">
        <w:rPr>
          <w:rFonts w:ascii="Times New Roman" w:hAnsi="Times New Roman"/>
          <w:szCs w:val="21"/>
        </w:rPr>
        <w:t xml:space="preserve"> </w:t>
      </w:r>
      <m:oMath>
        <m:sSub>
          <m:sSubPr>
            <m:ctrlPr>
              <w:rPr>
                <w:rFonts w:ascii="Cambria Math" w:hAnsi="Cambria Math"/>
                <w:szCs w:val="21"/>
              </w:rPr>
            </m:ctrlPr>
          </m:sSubPr>
          <m:e>
            <m:r>
              <m:rPr>
                <m:sty m:val="p"/>
              </m:rPr>
              <w:rPr>
                <w:rFonts w:ascii="Cambria Math" w:hAnsi="Cambria Math"/>
                <w:szCs w:val="21"/>
              </w:rPr>
              <m:t>∆</m:t>
            </m:r>
            <m:r>
              <w:rPr>
                <w:rFonts w:ascii="Cambria Math" w:hAnsi="Cambria Math"/>
                <w:szCs w:val="21"/>
              </w:rPr>
              <m:t>T</m:t>
            </m:r>
          </m:e>
          <m:sub>
            <m:r>
              <w:rPr>
                <w:rFonts w:ascii="Cambria Math" w:hAnsi="Cambria Math"/>
                <w:szCs w:val="21"/>
              </w:rPr>
              <m:t>e</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i</m:t>
            </m:r>
          </m:sub>
        </m:sSub>
        <m:r>
          <m:rPr>
            <m:sty m:val="p"/>
          </m:rPr>
          <w:rPr>
            <w:rFonts w:ascii="Cambria Math" w:hAnsi="Cambria Math"/>
            <w:szCs w:val="21"/>
          </w:rPr>
          <m:t xml:space="preserve">- </m:t>
        </m:r>
        <m:sSub>
          <m:sSubPr>
            <m:ctrlPr>
              <w:rPr>
                <w:rFonts w:ascii="Cambria Math" w:hAnsi="Cambria Math"/>
                <w:szCs w:val="21"/>
              </w:rPr>
            </m:ctrlPr>
          </m:sSubPr>
          <m:e>
            <m:r>
              <w:rPr>
                <w:rFonts w:ascii="Cambria Math" w:hAnsi="Cambria Math"/>
                <w:szCs w:val="21"/>
              </w:rPr>
              <m:t>T</m:t>
            </m:r>
          </m:e>
          <m:sub>
            <m:r>
              <w:rPr>
                <w:rFonts w:ascii="Cambria Math" w:hAnsi="Cambria Math"/>
                <w:szCs w:val="21"/>
              </w:rPr>
              <m:t>e</m:t>
            </m:r>
            <m:r>
              <m:rPr>
                <m:sty m:val="p"/>
              </m:rPr>
              <w:rPr>
                <w:rFonts w:ascii="Cambria Math" w:hAnsi="Cambria Math"/>
                <w:szCs w:val="21"/>
              </w:rPr>
              <m:t xml:space="preserve">, </m:t>
            </m:r>
            <m:r>
              <w:rPr>
                <w:rFonts w:ascii="Cambria Math" w:hAnsi="Cambria Math"/>
                <w:szCs w:val="21"/>
              </w:rPr>
              <m:t>j</m:t>
            </m:r>
          </m:sub>
        </m:sSub>
        <m:r>
          <m:rPr>
            <m:sty m:val="p"/>
          </m:rPr>
          <w:rPr>
            <w:rFonts w:ascii="Cambria Math" w:hAnsi="Cambria Math"/>
            <w:szCs w:val="21"/>
          </w:rPr>
          <m:t>≤</m:t>
        </m:r>
        <m:sSubSup>
          <m:sSubSupPr>
            <m:ctrlPr>
              <w:rPr>
                <w:rFonts w:ascii="Cambria Math" w:hAnsi="Cambria Math"/>
                <w:i/>
                <w:szCs w:val="21"/>
              </w:rPr>
            </m:ctrlPr>
          </m:sSubSupPr>
          <m:e>
            <m:r>
              <w:rPr>
                <w:rFonts w:ascii="Cambria Math" w:hAnsi="Cambria Math"/>
                <w:szCs w:val="21"/>
              </w:rPr>
              <m:t>T</m:t>
            </m:r>
          </m:e>
          <m:sub>
            <m:r>
              <w:rPr>
                <w:rFonts w:ascii="Cambria Math" w:hAnsi="Cambria Math"/>
                <w:szCs w:val="21"/>
              </w:rPr>
              <m:t>margin</m:t>
            </m:r>
          </m:sub>
          <m:sup>
            <m:r>
              <w:rPr>
                <w:rFonts w:ascii="Cambria Math" w:hAnsi="Cambria Math"/>
                <w:szCs w:val="21"/>
              </w:rPr>
              <m:t>Rx</m:t>
            </m:r>
          </m:sup>
        </m:sSubSup>
      </m:oMath>
      <w:r w:rsidRPr="00E4338D">
        <w:rPr>
          <w:rFonts w:ascii="Times New Roman" w:hAnsi="Times New Roman"/>
          <w:szCs w:val="21"/>
        </w:rPr>
        <w:t xml:space="preserve">  </w:t>
      </w:r>
      <w:bookmarkStart w:id="4" w:name="_GoBack"/>
      <w:bookmarkEnd w:id="4"/>
    </w:p>
    <w:p w14:paraId="229BC064" w14:textId="7091253B" w:rsidR="002F40B4" w:rsidRDefault="00C46CAC"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00EC5528" w:rsidRPr="002924A5">
        <w:rPr>
          <w:rFonts w:eastAsiaTheme="minorEastAsia"/>
          <w:b/>
          <w:iCs/>
          <w:sz w:val="21"/>
          <w:szCs w:val="21"/>
        </w:rPr>
        <w:t xml:space="preserve"> </w:t>
      </w:r>
      <w:r w:rsidR="005A1F4C">
        <w:rPr>
          <w:rFonts w:eastAsiaTheme="minorEastAsia"/>
          <w:b/>
          <w:iCs/>
          <w:sz w:val="21"/>
          <w:szCs w:val="21"/>
        </w:rPr>
        <w:t>4</w:t>
      </w:r>
      <w:r w:rsidR="00EC5528" w:rsidRPr="002924A5">
        <w:rPr>
          <w:rFonts w:eastAsiaTheme="minorEastAsia"/>
          <w:b/>
          <w:iCs/>
          <w:sz w:val="21"/>
          <w:szCs w:val="21"/>
        </w:rPr>
        <w:t>:</w:t>
      </w:r>
      <w:r w:rsidR="00EC5528" w:rsidRPr="002924A5">
        <w:rPr>
          <w:b/>
          <w:sz w:val="21"/>
          <w:szCs w:val="21"/>
        </w:rPr>
        <w:t xml:space="preserve"> </w:t>
      </w:r>
      <w:r>
        <w:rPr>
          <w:b/>
          <w:sz w:val="21"/>
          <w:szCs w:val="21"/>
        </w:rPr>
        <w:t xml:space="preserve">UE transmitting accuracy test </w:t>
      </w:r>
      <w:r w:rsidR="008C683D">
        <w:rPr>
          <w:b/>
          <w:sz w:val="21"/>
          <w:szCs w:val="21"/>
        </w:rPr>
        <w:t xml:space="preserve">could be used </w:t>
      </w:r>
      <w:r>
        <w:rPr>
          <w:b/>
          <w:sz w:val="21"/>
          <w:szCs w:val="21"/>
        </w:rPr>
        <w:t xml:space="preserve">as the starting point </w:t>
      </w:r>
      <w:r w:rsidR="00A0410A">
        <w:rPr>
          <w:b/>
          <w:sz w:val="21"/>
          <w:szCs w:val="21"/>
        </w:rPr>
        <w:t>for TEG</w:t>
      </w:r>
      <w:r>
        <w:rPr>
          <w:b/>
          <w:sz w:val="21"/>
          <w:szCs w:val="21"/>
        </w:rPr>
        <w:t xml:space="preserve"> test cases at UE side.</w:t>
      </w:r>
    </w:p>
    <w:p w14:paraId="1A298619" w14:textId="77777777" w:rsidR="004773D1" w:rsidRPr="00C46CAC" w:rsidRDefault="004773D1" w:rsidP="00525D07">
      <w:pPr>
        <w:widowControl w:val="0"/>
        <w:overflowPunct/>
        <w:autoSpaceDE/>
        <w:spacing w:afterLines="50" w:after="120"/>
        <w:jc w:val="both"/>
        <w:textAlignment w:val="auto"/>
        <w:rPr>
          <w:rFonts w:eastAsiaTheme="minorEastAsia"/>
          <w:b/>
          <w:iCs/>
          <w:sz w:val="21"/>
          <w:szCs w:val="21"/>
        </w:rPr>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3F6BFAB5"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882526">
        <w:rPr>
          <w:rFonts w:cstheme="minorHAnsi"/>
        </w:rPr>
        <w:t xml:space="preserve"> </w:t>
      </w:r>
      <w:r w:rsidR="00011F8B">
        <w:rPr>
          <w:rFonts w:cstheme="minorHAnsi"/>
        </w:rPr>
        <w:t>multiple gaps for MUSIM</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3E3D2304" w14:textId="0DCFDACE" w:rsidR="003E7E50" w:rsidRDefault="003E7E50" w:rsidP="003E7E50">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 xml:space="preserve">Hardware circuit, such as RF chains and antenna panels, should be considered when grouping TEG. </w:t>
      </w:r>
    </w:p>
    <w:p w14:paraId="72875C4D" w14:textId="398F66CD" w:rsidR="00BD696F" w:rsidRDefault="003E7E50" w:rsidP="003E7E50">
      <w:pPr>
        <w:spacing w:afterLines="50" w:after="120"/>
        <w:jc w:val="both"/>
        <w:rPr>
          <w:b/>
          <w:sz w:val="21"/>
          <w:szCs w:val="21"/>
        </w:rPr>
      </w:pPr>
      <w:r>
        <w:rPr>
          <w:b/>
          <w:sz w:val="21"/>
          <w:szCs w:val="21"/>
        </w:rPr>
        <w:t>Proposal 2: Discuss whether PRS/SRS configuration could be considered when grouping TEG.</w:t>
      </w:r>
    </w:p>
    <w:p w14:paraId="4D679167" w14:textId="082C18F7" w:rsidR="00352166" w:rsidRDefault="00352166" w:rsidP="003E7E50">
      <w:pPr>
        <w:spacing w:afterLines="50" w:after="120"/>
        <w:jc w:val="both"/>
        <w:rPr>
          <w:b/>
          <w:sz w:val="21"/>
          <w:szCs w:val="21"/>
        </w:rPr>
      </w:pPr>
      <w:r>
        <w:rPr>
          <w:b/>
          <w:sz w:val="21"/>
          <w:szCs w:val="21"/>
        </w:rPr>
        <w:t>Proposal 3: Not define time variant TEG and TEG is up to UE implementation.</w:t>
      </w:r>
    </w:p>
    <w:p w14:paraId="67ED75E5" w14:textId="317934EB" w:rsidR="00DF6B19" w:rsidRPr="00DF6B19" w:rsidRDefault="00DF6B19" w:rsidP="00C224D7">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UE transmitting accuracy test could be used as the starting point for TEG test cases at UE side.</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33C4EFD" w14:textId="42F3130C" w:rsidR="000E0C77" w:rsidRPr="0081371B" w:rsidRDefault="007F1E0C" w:rsidP="0081371B">
      <w:pPr>
        <w:numPr>
          <w:ilvl w:val="0"/>
          <w:numId w:val="10"/>
        </w:numPr>
        <w:spacing w:afterLines="50" w:after="120"/>
        <w:jc w:val="both"/>
        <w:rPr>
          <w:lang w:val="en-US"/>
        </w:rPr>
      </w:pPr>
      <w:r w:rsidRPr="003E4DB4">
        <w:rPr>
          <w:lang w:val="en-US"/>
        </w:rPr>
        <w:t>R</w:t>
      </w:r>
      <w:r w:rsidR="006818E2">
        <w:rPr>
          <w:lang w:val="en-US"/>
        </w:rPr>
        <w:t>4-211536</w:t>
      </w:r>
      <w:r w:rsidR="001F6090">
        <w:rPr>
          <w:lang w:val="en-US"/>
        </w:rPr>
        <w:t>7</w:t>
      </w:r>
      <w:r w:rsidR="000E0C77">
        <w:rPr>
          <w:lang w:val="en-US"/>
        </w:rPr>
        <w:t>,</w:t>
      </w:r>
      <w:r w:rsidR="006818E2">
        <w:rPr>
          <w:lang w:val="en-US"/>
        </w:rPr>
        <w:t xml:space="preserve"> </w:t>
      </w:r>
      <w:r w:rsidR="001F6090" w:rsidRPr="001F6090">
        <w:rPr>
          <w:lang w:val="en-US"/>
        </w:rPr>
        <w:t>WF on Rel-17 positioning enhancements RRM_2</w:t>
      </w:r>
    </w:p>
    <w:sectPr w:rsidR="000E0C77" w:rsidRPr="008137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A478C" w14:textId="77777777" w:rsidR="00926C94" w:rsidRDefault="00926C94" w:rsidP="0052762B">
      <w:r>
        <w:separator/>
      </w:r>
    </w:p>
  </w:endnote>
  <w:endnote w:type="continuationSeparator" w:id="0">
    <w:p w14:paraId="74A2EC3D" w14:textId="77777777" w:rsidR="00926C94" w:rsidRDefault="00926C9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D8E54" w14:textId="77777777" w:rsidR="00926C94" w:rsidRDefault="00926C94" w:rsidP="0052762B">
      <w:r>
        <w:separator/>
      </w:r>
    </w:p>
  </w:footnote>
  <w:footnote w:type="continuationSeparator" w:id="0">
    <w:p w14:paraId="5B4F9319" w14:textId="77777777" w:rsidR="00926C94" w:rsidRDefault="00926C9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055F4B"/>
    <w:multiLevelType w:val="hybridMultilevel"/>
    <w:tmpl w:val="FAEE397C"/>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2"/>
  </w:num>
  <w:num w:numId="4">
    <w:abstractNumId w:val="27"/>
  </w:num>
  <w:num w:numId="5">
    <w:abstractNumId w:val="25"/>
  </w:num>
  <w:num w:numId="6">
    <w:abstractNumId w:val="6"/>
  </w:num>
  <w:num w:numId="7">
    <w:abstractNumId w:val="16"/>
  </w:num>
  <w:num w:numId="8">
    <w:abstractNumId w:val="33"/>
  </w:num>
  <w:num w:numId="9">
    <w:abstractNumId w:val="5"/>
  </w:num>
  <w:num w:numId="10">
    <w:abstractNumId w:val="2"/>
  </w:num>
  <w:num w:numId="11">
    <w:abstractNumId w:val="3"/>
  </w:num>
  <w:num w:numId="12">
    <w:abstractNumId w:val="29"/>
  </w:num>
  <w:num w:numId="13">
    <w:abstractNumId w:val="20"/>
  </w:num>
  <w:num w:numId="14">
    <w:abstractNumId w:val="0"/>
  </w:num>
  <w:num w:numId="15">
    <w:abstractNumId w:val="31"/>
  </w:num>
  <w:num w:numId="16">
    <w:abstractNumId w:val="21"/>
  </w:num>
  <w:num w:numId="17">
    <w:abstractNumId w:val="4"/>
  </w:num>
  <w:num w:numId="18">
    <w:abstractNumId w:val="8"/>
  </w:num>
  <w:num w:numId="19">
    <w:abstractNumId w:val="30"/>
  </w:num>
  <w:num w:numId="20">
    <w:abstractNumId w:val="1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3"/>
  </w:num>
  <w:num w:numId="24">
    <w:abstractNumId w:val="15"/>
  </w:num>
  <w:num w:numId="25">
    <w:abstractNumId w:val="9"/>
  </w:num>
  <w:num w:numId="26">
    <w:abstractNumId w:val="28"/>
  </w:num>
  <w:num w:numId="27">
    <w:abstractNumId w:val="17"/>
  </w:num>
  <w:num w:numId="28">
    <w:abstractNumId w:val="13"/>
  </w:num>
  <w:num w:numId="29">
    <w:abstractNumId w:val="26"/>
  </w:num>
  <w:num w:numId="30">
    <w:abstractNumId w:val="18"/>
  </w:num>
  <w:num w:numId="31">
    <w:abstractNumId w:val="14"/>
  </w:num>
  <w:num w:numId="32">
    <w:abstractNumId w:val="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19"/>
  </w:num>
  <w:num w:numId="3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A1"/>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B84"/>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79C0"/>
    <w:rsid w:val="00177C30"/>
    <w:rsid w:val="00177D0B"/>
    <w:rsid w:val="00177F46"/>
    <w:rsid w:val="001804BE"/>
    <w:rsid w:val="001808F6"/>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794"/>
    <w:rsid w:val="001C1BB3"/>
    <w:rsid w:val="001C2004"/>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64A"/>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90"/>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7BE"/>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69"/>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749"/>
    <w:rsid w:val="002E59BF"/>
    <w:rsid w:val="002E5D3C"/>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274"/>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0F94"/>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B5E"/>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166"/>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1D73"/>
    <w:rsid w:val="00362AC0"/>
    <w:rsid w:val="00362D28"/>
    <w:rsid w:val="0036329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24E"/>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69B"/>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2BC"/>
    <w:rsid w:val="003B2704"/>
    <w:rsid w:val="003B2F85"/>
    <w:rsid w:val="003B2FD4"/>
    <w:rsid w:val="003B33CB"/>
    <w:rsid w:val="003B413C"/>
    <w:rsid w:val="003B44F7"/>
    <w:rsid w:val="003B4591"/>
    <w:rsid w:val="003B477E"/>
    <w:rsid w:val="003B5182"/>
    <w:rsid w:val="003B5239"/>
    <w:rsid w:val="003B57E4"/>
    <w:rsid w:val="003B5923"/>
    <w:rsid w:val="003B5E91"/>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29"/>
    <w:rsid w:val="003D2DF2"/>
    <w:rsid w:val="003D34A8"/>
    <w:rsid w:val="003D34D9"/>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E7E50"/>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3EEC"/>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5A4"/>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2D8"/>
    <w:rsid w:val="004453CF"/>
    <w:rsid w:val="00445828"/>
    <w:rsid w:val="00445A5B"/>
    <w:rsid w:val="00445B93"/>
    <w:rsid w:val="00445CEA"/>
    <w:rsid w:val="00445FB2"/>
    <w:rsid w:val="00446B32"/>
    <w:rsid w:val="00447399"/>
    <w:rsid w:val="004505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39"/>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0A22"/>
    <w:rsid w:val="004812B8"/>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54B"/>
    <w:rsid w:val="00540608"/>
    <w:rsid w:val="00540611"/>
    <w:rsid w:val="00540ACA"/>
    <w:rsid w:val="0054133C"/>
    <w:rsid w:val="00541579"/>
    <w:rsid w:val="00541CDF"/>
    <w:rsid w:val="00542522"/>
    <w:rsid w:val="005433E8"/>
    <w:rsid w:val="005436B1"/>
    <w:rsid w:val="005438EC"/>
    <w:rsid w:val="00543F2E"/>
    <w:rsid w:val="0054446F"/>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97BB8"/>
    <w:rsid w:val="005A09B5"/>
    <w:rsid w:val="005A0D29"/>
    <w:rsid w:val="005A0EB5"/>
    <w:rsid w:val="005A13CB"/>
    <w:rsid w:val="005A1557"/>
    <w:rsid w:val="005A18EE"/>
    <w:rsid w:val="005A1B4F"/>
    <w:rsid w:val="005A1F4C"/>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43"/>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769"/>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2BA0"/>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1E6C"/>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4DAF"/>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371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09C"/>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AC9"/>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DDC"/>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683D"/>
    <w:rsid w:val="008C7CC9"/>
    <w:rsid w:val="008D040B"/>
    <w:rsid w:val="008D0A2C"/>
    <w:rsid w:val="008D0F24"/>
    <w:rsid w:val="008D1646"/>
    <w:rsid w:val="008D169B"/>
    <w:rsid w:val="008D29C0"/>
    <w:rsid w:val="008D3BEB"/>
    <w:rsid w:val="008D436F"/>
    <w:rsid w:val="008D4D97"/>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83A"/>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C8F"/>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0BBF"/>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C94"/>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46D"/>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4BE6"/>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898"/>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5A2"/>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0A"/>
    <w:rsid w:val="00A041D3"/>
    <w:rsid w:val="00A04286"/>
    <w:rsid w:val="00A047D5"/>
    <w:rsid w:val="00A04AB4"/>
    <w:rsid w:val="00A051E3"/>
    <w:rsid w:val="00A05753"/>
    <w:rsid w:val="00A05E1D"/>
    <w:rsid w:val="00A06276"/>
    <w:rsid w:val="00A064AB"/>
    <w:rsid w:val="00A067DE"/>
    <w:rsid w:val="00A07369"/>
    <w:rsid w:val="00A074BE"/>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2726"/>
    <w:rsid w:val="00A22800"/>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1A8B"/>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1E3"/>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5DF6"/>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42B"/>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1D20"/>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1D5"/>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4C"/>
    <w:rsid w:val="00AC17CB"/>
    <w:rsid w:val="00AC1D5B"/>
    <w:rsid w:val="00AC1EE2"/>
    <w:rsid w:val="00AC244D"/>
    <w:rsid w:val="00AC2D40"/>
    <w:rsid w:val="00AC33AE"/>
    <w:rsid w:val="00AC33B7"/>
    <w:rsid w:val="00AC36CD"/>
    <w:rsid w:val="00AC3922"/>
    <w:rsid w:val="00AC3FD5"/>
    <w:rsid w:val="00AC4048"/>
    <w:rsid w:val="00AC4955"/>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87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59F"/>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2BFA"/>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401"/>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9D1"/>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6AF"/>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24D7"/>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AC"/>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6CC"/>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5A3"/>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898"/>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43F"/>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37E3B"/>
    <w:rsid w:val="00D400E9"/>
    <w:rsid w:val="00D4057F"/>
    <w:rsid w:val="00D40BBA"/>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758"/>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1BC"/>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ABE"/>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19"/>
    <w:rsid w:val="00DF6B9A"/>
    <w:rsid w:val="00DF6DBC"/>
    <w:rsid w:val="00DF718E"/>
    <w:rsid w:val="00DF7684"/>
    <w:rsid w:val="00DF78FC"/>
    <w:rsid w:val="00DF7A78"/>
    <w:rsid w:val="00DF7F08"/>
    <w:rsid w:val="00E00193"/>
    <w:rsid w:val="00E012A6"/>
    <w:rsid w:val="00E0157D"/>
    <w:rsid w:val="00E0195D"/>
    <w:rsid w:val="00E01B6C"/>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5C2D"/>
    <w:rsid w:val="00E165AB"/>
    <w:rsid w:val="00E16E33"/>
    <w:rsid w:val="00E16F0C"/>
    <w:rsid w:val="00E1703E"/>
    <w:rsid w:val="00E17191"/>
    <w:rsid w:val="00E17333"/>
    <w:rsid w:val="00E176A4"/>
    <w:rsid w:val="00E17A5D"/>
    <w:rsid w:val="00E17B30"/>
    <w:rsid w:val="00E17EAD"/>
    <w:rsid w:val="00E17F3C"/>
    <w:rsid w:val="00E211CF"/>
    <w:rsid w:val="00E22357"/>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1BAD"/>
    <w:rsid w:val="00E425EE"/>
    <w:rsid w:val="00E42B33"/>
    <w:rsid w:val="00E42C21"/>
    <w:rsid w:val="00E4338D"/>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1187"/>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512D"/>
    <w:rsid w:val="00EB58C4"/>
    <w:rsid w:val="00EB58C7"/>
    <w:rsid w:val="00EB621B"/>
    <w:rsid w:val="00EB641C"/>
    <w:rsid w:val="00EB642B"/>
    <w:rsid w:val="00EB643B"/>
    <w:rsid w:val="00EB6D48"/>
    <w:rsid w:val="00EB6EA5"/>
    <w:rsid w:val="00EB73DA"/>
    <w:rsid w:val="00EC07E1"/>
    <w:rsid w:val="00EC1AAF"/>
    <w:rsid w:val="00EC1EE0"/>
    <w:rsid w:val="00EC21BB"/>
    <w:rsid w:val="00EC2669"/>
    <w:rsid w:val="00EC28D1"/>
    <w:rsid w:val="00EC363B"/>
    <w:rsid w:val="00EC3F40"/>
    <w:rsid w:val="00EC3FEB"/>
    <w:rsid w:val="00EC4171"/>
    <w:rsid w:val="00EC444E"/>
    <w:rsid w:val="00EC488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9C3"/>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626"/>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37D"/>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2FEF"/>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2235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7CC3F-FAF4-4C96-9108-3C45D05B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34</cp:revision>
  <cp:lastPrinted>2010-01-07T02:23:00Z</cp:lastPrinted>
  <dcterms:created xsi:type="dcterms:W3CDTF">2021-10-20T02:16:00Z</dcterms:created>
  <dcterms:modified xsi:type="dcterms:W3CDTF">2021-10-22T10:25:00Z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